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3A3" w:rsidRDefault="00DD33A3" w:rsidP="00DD33A3">
      <w:pPr>
        <w:pStyle w:val="Nincstrkz"/>
        <w:jc w:val="both"/>
        <w:rPr>
          <w:rFonts w:ascii="Times New Roman" w:hAnsi="Times New Roman" w:cs="Times New Roman"/>
          <w:sz w:val="24"/>
          <w:szCs w:val="24"/>
        </w:rPr>
      </w:pPr>
    </w:p>
    <w:p w:rsidR="008E5EE4" w:rsidRPr="008E5EE4" w:rsidRDefault="008E5EE4" w:rsidP="008E5EE4">
      <w:pPr>
        <w:pStyle w:val="Nincstrkz"/>
        <w:jc w:val="center"/>
        <w:rPr>
          <w:rFonts w:ascii="Times New Roman" w:hAnsi="Times New Roman" w:cs="Times New Roman"/>
          <w:b/>
          <w:bCs/>
          <w:sz w:val="28"/>
          <w:szCs w:val="28"/>
        </w:rPr>
      </w:pPr>
      <w:r w:rsidRPr="008E5EE4">
        <w:rPr>
          <w:rFonts w:ascii="Times New Roman" w:hAnsi="Times New Roman" w:cs="Times New Roman"/>
          <w:b/>
          <w:bCs/>
          <w:sz w:val="28"/>
          <w:szCs w:val="28"/>
        </w:rPr>
        <w:t>FEJLAP</w:t>
      </w:r>
    </w:p>
    <w:p w:rsidR="008E5EE4" w:rsidRDefault="008E5EE4" w:rsidP="00DD33A3">
      <w:pPr>
        <w:pStyle w:val="Nincstrkz"/>
        <w:jc w:val="both"/>
        <w:rPr>
          <w:rFonts w:ascii="Times New Roman" w:hAnsi="Times New Roman" w:cs="Times New Roman"/>
          <w:sz w:val="24"/>
          <w:szCs w:val="24"/>
        </w:rPr>
      </w:pPr>
    </w:p>
    <w:p w:rsidR="00543580" w:rsidRPr="00F7739D" w:rsidRDefault="00543580" w:rsidP="00543580">
      <w:pPr>
        <w:spacing w:after="0" w:line="276" w:lineRule="auto"/>
        <w:rPr>
          <w:rFonts w:ascii="Times New Roman" w:eastAsia="Times New Roman" w:hAnsi="Times New Roman" w:cs="Times New Roman"/>
          <w:b/>
          <w:bCs/>
          <w:sz w:val="24"/>
          <w:szCs w:val="24"/>
          <w:lang w:eastAsia="hu-HU"/>
        </w:rPr>
      </w:pPr>
      <w:r w:rsidRPr="00F7739D">
        <w:rPr>
          <w:rFonts w:ascii="Times New Roman" w:eastAsia="Times New Roman" w:hAnsi="Times New Roman" w:cs="Times New Roman"/>
          <w:b/>
          <w:bCs/>
          <w:sz w:val="24"/>
          <w:szCs w:val="24"/>
          <w:lang w:eastAsia="hu-HU"/>
        </w:rPr>
        <w:t>Irat készítője</w:t>
      </w:r>
      <w:r>
        <w:rPr>
          <w:rFonts w:ascii="Times New Roman" w:eastAsia="Times New Roman" w:hAnsi="Times New Roman" w:cs="Times New Roman"/>
          <w:b/>
          <w:bCs/>
          <w:sz w:val="24"/>
          <w:szCs w:val="24"/>
          <w:lang w:eastAsia="hu-HU"/>
        </w:rPr>
        <w:t xml:space="preserve"> (felülvizsgáló)</w:t>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Név:</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Beosztás:</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Vizsgabizonyítványának száma:</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Cégnév:</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Cég címe:</w:t>
      </w:r>
      <w:r>
        <w:rPr>
          <w:rFonts w:ascii="Times New Roman" w:eastAsia="Times New Roman" w:hAnsi="Times New Roman" w:cs="Times New Roman"/>
          <w:sz w:val="24"/>
          <w:szCs w:val="24"/>
          <w:lang w:eastAsia="hu-HU"/>
        </w:rPr>
        <w:tab/>
      </w:r>
    </w:p>
    <w:p w:rsidR="00543580" w:rsidRPr="00F7739D" w:rsidRDefault="00543580" w:rsidP="00543580">
      <w:pPr>
        <w:spacing w:after="0" w:line="276" w:lineRule="auto"/>
        <w:rPr>
          <w:rFonts w:ascii="Times New Roman" w:eastAsia="Times New Roman" w:hAnsi="Times New Roman" w:cs="Times New Roman"/>
          <w:b/>
          <w:bCs/>
          <w:sz w:val="24"/>
          <w:szCs w:val="24"/>
          <w:lang w:eastAsia="hu-HU"/>
        </w:rPr>
      </w:pPr>
      <w:r w:rsidRPr="00F7739D">
        <w:rPr>
          <w:rFonts w:ascii="Times New Roman" w:eastAsia="Times New Roman" w:hAnsi="Times New Roman" w:cs="Times New Roman"/>
          <w:b/>
          <w:bCs/>
          <w:sz w:val="24"/>
          <w:szCs w:val="24"/>
          <w:lang w:eastAsia="hu-HU"/>
        </w:rPr>
        <w:t>Vizsgált létesítmény</w:t>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Név:</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Cím:</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Rendeltetés:</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Hrsz.:</w:t>
      </w:r>
      <w:r>
        <w:rPr>
          <w:rFonts w:ascii="Times New Roman" w:eastAsia="Times New Roman" w:hAnsi="Times New Roman" w:cs="Times New Roman"/>
          <w:sz w:val="24"/>
          <w:szCs w:val="24"/>
          <w:lang w:eastAsia="hu-HU"/>
        </w:rPr>
        <w:tab/>
      </w:r>
    </w:p>
    <w:p w:rsidR="00543580" w:rsidRPr="00306891" w:rsidRDefault="00543580" w:rsidP="00543580">
      <w:pPr>
        <w:spacing w:after="0" w:line="276" w:lineRule="auto"/>
        <w:rPr>
          <w:rFonts w:ascii="Times New Roman" w:eastAsia="Times New Roman" w:hAnsi="Times New Roman" w:cs="Times New Roman"/>
          <w:b/>
          <w:bCs/>
          <w:sz w:val="24"/>
          <w:szCs w:val="24"/>
          <w:lang w:eastAsia="hu-HU"/>
        </w:rPr>
      </w:pPr>
      <w:r w:rsidRPr="00306891">
        <w:rPr>
          <w:rFonts w:ascii="Times New Roman" w:eastAsia="Times New Roman" w:hAnsi="Times New Roman" w:cs="Times New Roman"/>
          <w:b/>
          <w:bCs/>
          <w:sz w:val="24"/>
          <w:szCs w:val="24"/>
          <w:lang w:eastAsia="hu-HU"/>
        </w:rPr>
        <w:t>Üzemi kísérő(k):</w:t>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Név:</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Beosztás</w:t>
      </w:r>
      <w:r>
        <w:rPr>
          <w:rFonts w:ascii="Times New Roman" w:eastAsia="Times New Roman" w:hAnsi="Times New Roman" w:cs="Times New Roman"/>
          <w:sz w:val="24"/>
          <w:szCs w:val="24"/>
          <w:lang w:eastAsia="hu-HU"/>
        </w:rPr>
        <w:tab/>
      </w:r>
    </w:p>
    <w:p w:rsidR="00543580" w:rsidRPr="00306891" w:rsidRDefault="00543580" w:rsidP="00543580">
      <w:pPr>
        <w:spacing w:after="0" w:line="276" w:lineRule="auto"/>
        <w:rPr>
          <w:rFonts w:ascii="Times New Roman" w:eastAsia="Times New Roman" w:hAnsi="Times New Roman" w:cs="Times New Roman"/>
          <w:b/>
          <w:bCs/>
          <w:sz w:val="24"/>
          <w:szCs w:val="24"/>
          <w:lang w:eastAsia="hu-HU"/>
        </w:rPr>
      </w:pPr>
      <w:r w:rsidRPr="00306891">
        <w:rPr>
          <w:rFonts w:ascii="Times New Roman" w:eastAsia="Times New Roman" w:hAnsi="Times New Roman" w:cs="Times New Roman"/>
          <w:b/>
          <w:bCs/>
          <w:sz w:val="24"/>
          <w:szCs w:val="24"/>
          <w:lang w:eastAsia="hu-HU"/>
        </w:rPr>
        <w:t>Vizsgálat időtartama</w:t>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Kezdés:</w:t>
      </w:r>
      <w:r>
        <w:rPr>
          <w:rFonts w:ascii="Times New Roman" w:eastAsia="Times New Roman" w:hAnsi="Times New Roman" w:cs="Times New Roman"/>
          <w:sz w:val="24"/>
          <w:szCs w:val="24"/>
          <w:lang w:eastAsia="hu-HU"/>
        </w:rPr>
        <w:tab/>
      </w:r>
    </w:p>
    <w:p w:rsidR="00543580" w:rsidRDefault="00543580" w:rsidP="00543580">
      <w:pPr>
        <w:tabs>
          <w:tab w:val="left" w:pos="4536"/>
        </w:tabs>
        <w:spacing w:after="0" w:line="276" w:lineRule="auto"/>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Befejezés:</w:t>
      </w:r>
      <w:r>
        <w:rPr>
          <w:rFonts w:ascii="Times New Roman" w:eastAsia="Times New Roman" w:hAnsi="Times New Roman" w:cs="Times New Roman"/>
          <w:sz w:val="24"/>
          <w:szCs w:val="24"/>
          <w:lang w:eastAsia="hu-HU"/>
        </w:rPr>
        <w:tab/>
      </w:r>
    </w:p>
    <w:p w:rsidR="00543580" w:rsidRDefault="00543580" w:rsidP="00543580">
      <w:pPr>
        <w:rPr>
          <w:rFonts w:ascii="Times New Roman" w:eastAsia="Times New Roman" w:hAnsi="Times New Roman" w:cs="Times New Roman"/>
          <w:b/>
          <w:bCs/>
          <w:sz w:val="24"/>
          <w:szCs w:val="24"/>
          <w:lang w:eastAsia="hu-HU"/>
        </w:rPr>
      </w:pPr>
    </w:p>
    <w:p w:rsidR="00543580" w:rsidRPr="00306891" w:rsidRDefault="00543580" w:rsidP="00543580">
      <w:pPr>
        <w:rPr>
          <w:rFonts w:ascii="Times New Roman" w:eastAsia="Times New Roman" w:hAnsi="Times New Roman" w:cs="Times New Roman"/>
          <w:b/>
          <w:bCs/>
          <w:sz w:val="24"/>
          <w:szCs w:val="24"/>
          <w:lang w:eastAsia="hu-HU"/>
        </w:rPr>
      </w:pPr>
      <w:r w:rsidRPr="00306891">
        <w:rPr>
          <w:rFonts w:ascii="Times New Roman" w:eastAsia="Times New Roman" w:hAnsi="Times New Roman" w:cs="Times New Roman"/>
          <w:b/>
          <w:bCs/>
          <w:sz w:val="24"/>
          <w:szCs w:val="24"/>
          <w:lang w:eastAsia="hu-HU"/>
        </w:rPr>
        <w:t>Tartalom:</w:t>
      </w:r>
    </w:p>
    <w:p w:rsidR="00543580" w:rsidRPr="00D9661D" w:rsidRDefault="00543580" w:rsidP="00543580">
      <w:pPr>
        <w:tabs>
          <w:tab w:val="num" w:pos="1770"/>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Minősítő irat</w:t>
      </w:r>
    </w:p>
    <w:p w:rsidR="00543580" w:rsidRPr="00D9661D" w:rsidRDefault="00543580" w:rsidP="00543580">
      <w:pPr>
        <w:tabs>
          <w:tab w:val="num" w:pos="1770"/>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Minősítési alapadatok</w:t>
      </w:r>
    </w:p>
    <w:p w:rsidR="00543580" w:rsidRPr="00D9661D" w:rsidRDefault="00543580" w:rsidP="00543580">
      <w:pPr>
        <w:tabs>
          <w:tab w:val="num" w:pos="1770"/>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A vizsgálati eredmények összefoglalása</w:t>
      </w:r>
    </w:p>
    <w:p w:rsidR="00543580" w:rsidRPr="00D9661D" w:rsidRDefault="00543580" w:rsidP="00543580">
      <w:pPr>
        <w:tabs>
          <w:tab w:val="num" w:pos="1770"/>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Mellékletek száma:………..db</w:t>
      </w:r>
    </w:p>
    <w:p w:rsidR="00543580" w:rsidRPr="00D9661D"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Vizsgált berendezés egyvonalas kapcsolási rajza (In ≤ 32 A részek kivételével)</w:t>
      </w:r>
    </w:p>
    <w:p w:rsidR="00543580" w:rsidRPr="00D9661D"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Hibajegyzék – a felülvizsgálat alkalmával ki nem javított hibák</w:t>
      </w:r>
    </w:p>
    <w:p w:rsidR="00543580" w:rsidRPr="00D9661D"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Talált hiányosságok kijavításának javasolt időpontja</w:t>
      </w:r>
    </w:p>
    <w:p w:rsidR="00543580" w:rsidRPr="00D9661D"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Javaslat veszélyt okozó berendezések ideiglenes szüneteltetésére</w:t>
      </w:r>
    </w:p>
    <w:p w:rsidR="00543580" w:rsidRPr="00D9661D"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sidRPr="00D9661D">
        <w:rPr>
          <w:rFonts w:ascii="Times New Roman" w:eastAsia="Times New Roman" w:hAnsi="Times New Roman" w:cs="Times New Roman"/>
          <w:sz w:val="24"/>
          <w:szCs w:val="24"/>
          <w:lang w:eastAsia="hu-HU"/>
        </w:rPr>
        <w:t>Javaslat veszélyt okozó berendezések leállítására</w:t>
      </w:r>
    </w:p>
    <w:p w:rsidR="00543580"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Javaslat</w:t>
      </w:r>
      <w:r w:rsidRPr="00D9661D">
        <w:rPr>
          <w:rFonts w:ascii="Times New Roman" w:eastAsia="Times New Roman" w:hAnsi="Times New Roman" w:cs="Times New Roman"/>
          <w:sz w:val="24"/>
          <w:szCs w:val="24"/>
          <w:lang w:eastAsia="hu-HU"/>
        </w:rPr>
        <w:t xml:space="preserve"> közvetlen életveszélyt jelentő berendezések</w:t>
      </w:r>
      <w:r>
        <w:rPr>
          <w:rFonts w:ascii="Times New Roman" w:eastAsia="Times New Roman" w:hAnsi="Times New Roman" w:cs="Times New Roman"/>
          <w:sz w:val="24"/>
          <w:szCs w:val="24"/>
          <w:lang w:eastAsia="hu-HU"/>
        </w:rPr>
        <w:t xml:space="preserve"> leállítására</w:t>
      </w:r>
    </w:p>
    <w:p w:rsidR="00543580"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p>
    <w:p w:rsidR="00543580" w:rsidRDefault="00543580" w:rsidP="00543580">
      <w:pPr>
        <w:tabs>
          <w:tab w:val="num" w:pos="2484"/>
          <w:tab w:val="left" w:pos="4536"/>
        </w:tabs>
        <w:spacing w:after="0"/>
        <w:ind w:left="56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Jogosultságot igazoló dokumentumok másolatai:</w:t>
      </w:r>
    </w:p>
    <w:p w:rsidR="00543580" w:rsidRPr="003E51AD" w:rsidRDefault="00543580" w:rsidP="00543580">
      <w:pPr>
        <w:pStyle w:val="Listaszerbekezds"/>
        <w:numPr>
          <w:ilvl w:val="0"/>
          <w:numId w:val="13"/>
        </w:numPr>
        <w:tabs>
          <w:tab w:val="num" w:pos="2484"/>
          <w:tab w:val="left" w:pos="4536"/>
        </w:tabs>
        <w:spacing w:after="0"/>
        <w:rPr>
          <w:rFonts w:ascii="Times New Roman" w:eastAsia="Times New Roman" w:hAnsi="Times New Roman" w:cs="Times New Roman"/>
          <w:sz w:val="20"/>
          <w:szCs w:val="20"/>
          <w:lang w:eastAsia="hu-HU"/>
        </w:rPr>
      </w:pPr>
      <w:r w:rsidRPr="003E51AD">
        <w:rPr>
          <w:rFonts w:ascii="Times New Roman" w:eastAsia="Times New Roman" w:hAnsi="Times New Roman" w:cs="Times New Roman"/>
          <w:sz w:val="20"/>
          <w:szCs w:val="20"/>
          <w:lang w:eastAsia="hu-HU"/>
        </w:rPr>
        <w:t>Erősáramú Berendezések Felülvizsgálója bizonyítvány (</w:t>
      </w:r>
      <w:r w:rsidRPr="003E51AD">
        <w:rPr>
          <w:rFonts w:ascii="Times New Roman" w:hAnsi="Times New Roman" w:cs="Times New Roman"/>
          <w:sz w:val="20"/>
          <w:szCs w:val="20"/>
          <w:lang w:eastAsia="hu-HU"/>
        </w:rPr>
        <w:t>21/2010. (V. 14.) NFGM rendelet)</w:t>
      </w:r>
    </w:p>
    <w:p w:rsidR="00543580" w:rsidRPr="003E51AD" w:rsidRDefault="00543580" w:rsidP="00543580">
      <w:pPr>
        <w:pStyle w:val="Listaszerbekezds"/>
        <w:numPr>
          <w:ilvl w:val="0"/>
          <w:numId w:val="13"/>
        </w:numPr>
        <w:tabs>
          <w:tab w:val="num" w:pos="2484"/>
          <w:tab w:val="left" w:pos="4536"/>
        </w:tabs>
        <w:spacing w:after="0"/>
        <w:rPr>
          <w:rFonts w:ascii="Times New Roman" w:eastAsia="Times New Roman" w:hAnsi="Times New Roman" w:cs="Times New Roman"/>
          <w:sz w:val="20"/>
          <w:szCs w:val="20"/>
          <w:lang w:eastAsia="hu-HU"/>
        </w:rPr>
      </w:pPr>
      <w:r w:rsidRPr="003E51AD">
        <w:rPr>
          <w:rFonts w:ascii="Times New Roman" w:eastAsia="Times New Roman" w:hAnsi="Times New Roman" w:cs="Times New Roman"/>
          <w:sz w:val="20"/>
          <w:szCs w:val="20"/>
          <w:lang w:eastAsia="hu-HU"/>
        </w:rPr>
        <w:t>14-es tűzvédelmi szakvizsga bizonyítvány (</w:t>
      </w:r>
      <w:r w:rsidRPr="003E51AD">
        <w:rPr>
          <w:rFonts w:ascii="Times New Roman" w:hAnsi="Times New Roman" w:cs="Times New Roman"/>
          <w:sz w:val="20"/>
          <w:szCs w:val="20"/>
          <w:lang w:eastAsia="hu-HU"/>
        </w:rPr>
        <w:t>45/2011. (XII. 7.) BM rendelet)</w:t>
      </w:r>
    </w:p>
    <w:p w:rsidR="00543580" w:rsidRPr="003E51AD" w:rsidRDefault="00543580" w:rsidP="00543580">
      <w:pPr>
        <w:pStyle w:val="Listaszerbekezds"/>
        <w:numPr>
          <w:ilvl w:val="0"/>
          <w:numId w:val="13"/>
        </w:numPr>
        <w:tabs>
          <w:tab w:val="num" w:pos="2484"/>
          <w:tab w:val="left" w:pos="4536"/>
        </w:tabs>
        <w:spacing w:after="0"/>
        <w:rPr>
          <w:rFonts w:ascii="Times New Roman" w:eastAsia="Times New Roman" w:hAnsi="Times New Roman" w:cs="Times New Roman"/>
          <w:sz w:val="20"/>
          <w:szCs w:val="20"/>
          <w:lang w:eastAsia="hu-HU"/>
        </w:rPr>
      </w:pPr>
      <w:r w:rsidRPr="003E51AD">
        <w:rPr>
          <w:rFonts w:ascii="Times New Roman" w:eastAsia="Times New Roman" w:hAnsi="Times New Roman" w:cs="Times New Roman"/>
          <w:sz w:val="20"/>
          <w:szCs w:val="20"/>
          <w:lang w:eastAsia="hu-HU"/>
        </w:rPr>
        <w:t>Továbbképzés igazolása (</w:t>
      </w:r>
      <w:r w:rsidRPr="003E51AD">
        <w:rPr>
          <w:rFonts w:ascii="Times New Roman" w:hAnsi="Times New Roman" w:cs="Times New Roman"/>
          <w:sz w:val="20"/>
          <w:szCs w:val="20"/>
          <w:lang w:eastAsia="hu-HU"/>
        </w:rPr>
        <w:t>40/2017. (XII. 4.) NGM rendelet)</w:t>
      </w:r>
    </w:p>
    <w:p w:rsidR="00543580" w:rsidRDefault="00543580"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E5EE4" w:rsidRDefault="008E5EE4" w:rsidP="00543580">
      <w:pPr>
        <w:tabs>
          <w:tab w:val="num" w:pos="2484"/>
          <w:tab w:val="left" w:pos="4536"/>
        </w:tabs>
        <w:spacing w:after="0"/>
        <w:rPr>
          <w:rFonts w:ascii="Times New Roman" w:eastAsia="Times New Roman" w:hAnsi="Times New Roman" w:cs="Times New Roman"/>
          <w:sz w:val="24"/>
          <w:szCs w:val="24"/>
          <w:lang w:eastAsia="hu-HU"/>
        </w:rPr>
      </w:pPr>
    </w:p>
    <w:p w:rsidR="0088342E" w:rsidRDefault="0088342E" w:rsidP="00543580">
      <w:pPr>
        <w:pStyle w:val="Nincstrkz"/>
        <w:jc w:val="center"/>
        <w:rPr>
          <w:rFonts w:ascii="Times New Roman" w:hAnsi="Times New Roman" w:cs="Times New Roman"/>
          <w:b/>
          <w:bCs/>
          <w:sz w:val="28"/>
          <w:szCs w:val="28"/>
        </w:rPr>
      </w:pPr>
    </w:p>
    <w:p w:rsidR="00543580" w:rsidRPr="00543580" w:rsidRDefault="00543580" w:rsidP="00543580">
      <w:pPr>
        <w:pStyle w:val="Nincstrkz"/>
        <w:jc w:val="center"/>
        <w:rPr>
          <w:rFonts w:ascii="Times New Roman" w:hAnsi="Times New Roman" w:cs="Times New Roman"/>
          <w:b/>
          <w:bCs/>
          <w:sz w:val="28"/>
          <w:szCs w:val="28"/>
        </w:rPr>
      </w:pPr>
      <w:r w:rsidRPr="00543580">
        <w:rPr>
          <w:rFonts w:ascii="Times New Roman" w:hAnsi="Times New Roman" w:cs="Times New Roman"/>
          <w:b/>
          <w:bCs/>
          <w:sz w:val="28"/>
          <w:szCs w:val="28"/>
        </w:rPr>
        <w:t>JOGSZABÁLYI HÁTTÉR</w:t>
      </w:r>
    </w:p>
    <w:p w:rsidR="00543580" w:rsidRDefault="00543580" w:rsidP="00543580">
      <w:pPr>
        <w:pStyle w:val="Nincstrkz"/>
        <w:jc w:val="center"/>
        <w:rPr>
          <w:rFonts w:ascii="Times New Roman" w:hAnsi="Times New Roman" w:cs="Times New Roman"/>
          <w:b/>
          <w:bCs/>
          <w:sz w:val="24"/>
          <w:szCs w:val="24"/>
          <w:lang w:eastAsia="hu-HU"/>
        </w:rPr>
      </w:pPr>
    </w:p>
    <w:p w:rsidR="00543580" w:rsidRPr="001B4E24" w:rsidRDefault="00543580" w:rsidP="00543580">
      <w:pPr>
        <w:pStyle w:val="Nincstrkz"/>
        <w:jc w:val="center"/>
        <w:rPr>
          <w:rFonts w:ascii="Times New Roman" w:hAnsi="Times New Roman" w:cs="Times New Roman"/>
          <w:b/>
          <w:bCs/>
          <w:sz w:val="24"/>
          <w:szCs w:val="24"/>
        </w:rPr>
      </w:pPr>
      <w:r w:rsidRPr="001B4E24">
        <w:rPr>
          <w:rFonts w:ascii="Times New Roman" w:hAnsi="Times New Roman" w:cs="Times New Roman"/>
          <w:b/>
          <w:bCs/>
          <w:sz w:val="24"/>
          <w:szCs w:val="24"/>
          <w:lang w:eastAsia="hu-HU"/>
        </w:rPr>
        <w:t>1996. évi XXXI. Törvény a tűz elleni védekezésről, a műszaki mentésről és a tűzoltóságról</w:t>
      </w:r>
    </w:p>
    <w:p w:rsidR="00543580" w:rsidRPr="001B4E24" w:rsidRDefault="00543580" w:rsidP="00543580">
      <w:pPr>
        <w:pStyle w:val="Nincstrkz"/>
        <w:jc w:val="both"/>
        <w:rPr>
          <w:rFonts w:ascii="Times New Roman" w:hAnsi="Times New Roman" w:cs="Times New Roman"/>
          <w:sz w:val="24"/>
          <w:szCs w:val="24"/>
        </w:rPr>
      </w:pPr>
    </w:p>
    <w:p w:rsidR="00543580" w:rsidRPr="00F93D8C" w:rsidRDefault="00543580" w:rsidP="00543580">
      <w:pPr>
        <w:pStyle w:val="Nincstrkz"/>
        <w:jc w:val="both"/>
        <w:rPr>
          <w:rFonts w:ascii="Times New Roman" w:hAnsi="Times New Roman" w:cs="Times New Roman"/>
          <w:sz w:val="24"/>
          <w:szCs w:val="24"/>
          <w:lang w:eastAsia="hu-HU"/>
        </w:rPr>
      </w:pPr>
      <w:r w:rsidRPr="00F93D8C">
        <w:rPr>
          <w:rFonts w:ascii="Times New Roman" w:hAnsi="Times New Roman" w:cs="Times New Roman"/>
          <w:sz w:val="24"/>
          <w:szCs w:val="24"/>
          <w:lang w:eastAsia="hu-HU"/>
        </w:rPr>
        <w:t>3/A. § (1) Az Országos Tűzvédelmi Szabályzat meghatározza az épületek, építmények létesítési és használati, valamint a tűzoltóságok beavatkozásával kapcsolatos tűzvédelmi követelményeket, az elérendő biztonsági szintet.</w:t>
      </w:r>
    </w:p>
    <w:p w:rsidR="00543580" w:rsidRPr="00F93D8C" w:rsidRDefault="00543580" w:rsidP="00543580">
      <w:pPr>
        <w:pStyle w:val="Nincstrkz"/>
        <w:jc w:val="both"/>
        <w:rPr>
          <w:rFonts w:ascii="Times New Roman" w:hAnsi="Times New Roman" w:cs="Times New Roman"/>
          <w:sz w:val="24"/>
          <w:szCs w:val="24"/>
          <w:lang w:eastAsia="hu-HU"/>
        </w:rPr>
      </w:pPr>
      <w:r w:rsidRPr="00F93D8C">
        <w:rPr>
          <w:rFonts w:ascii="Times New Roman" w:hAnsi="Times New Roman" w:cs="Times New Roman"/>
          <w:sz w:val="24"/>
          <w:szCs w:val="24"/>
          <w:lang w:eastAsia="hu-HU"/>
        </w:rPr>
        <w:t>(2) A tűzvédelmi műszaki irányelvek kidolgozásáért felelős bizottság kidolgozza az Országos Tűzvédelmi Szabályzatban meghatározott biztonsági szintnek megfelelő egyes műszaki megoldásokat, számítási módszereket tartalmazó tűzvédelmi műszaki irányelveket.</w:t>
      </w:r>
    </w:p>
    <w:p w:rsidR="00543580" w:rsidRPr="00F93D8C" w:rsidRDefault="00543580" w:rsidP="00543580">
      <w:pPr>
        <w:pStyle w:val="Nincstrkz"/>
        <w:jc w:val="both"/>
        <w:rPr>
          <w:rFonts w:ascii="Times New Roman" w:hAnsi="Times New Roman" w:cs="Times New Roman"/>
          <w:sz w:val="24"/>
          <w:szCs w:val="24"/>
          <w:lang w:eastAsia="hu-HU"/>
        </w:rPr>
      </w:pPr>
      <w:r w:rsidRPr="00F93D8C">
        <w:rPr>
          <w:rFonts w:ascii="Times New Roman" w:hAnsi="Times New Roman" w:cs="Times New Roman"/>
          <w:sz w:val="24"/>
          <w:szCs w:val="24"/>
          <w:lang w:eastAsia="hu-HU"/>
        </w:rPr>
        <w:t>(3) Az Országos Tűzvédelmi Szabályzatban meghatározott biztonsági szint elérhető</w:t>
      </w:r>
    </w:p>
    <w:p w:rsidR="00543580" w:rsidRPr="00F93D8C" w:rsidRDefault="00543580" w:rsidP="00543580">
      <w:pPr>
        <w:pStyle w:val="Nincstrkz"/>
        <w:jc w:val="both"/>
        <w:rPr>
          <w:rFonts w:ascii="Times New Roman" w:hAnsi="Times New Roman" w:cs="Times New Roman"/>
          <w:sz w:val="24"/>
          <w:szCs w:val="24"/>
          <w:lang w:eastAsia="hu-HU"/>
        </w:rPr>
      </w:pPr>
    </w:p>
    <w:p w:rsidR="00543580" w:rsidRPr="00F93D8C" w:rsidRDefault="00543580" w:rsidP="00543580">
      <w:pPr>
        <w:pStyle w:val="Nincstrkz"/>
        <w:numPr>
          <w:ilvl w:val="0"/>
          <w:numId w:val="3"/>
        </w:numPr>
        <w:jc w:val="both"/>
        <w:rPr>
          <w:rFonts w:ascii="Times New Roman" w:hAnsi="Times New Roman" w:cs="Times New Roman"/>
          <w:sz w:val="24"/>
          <w:szCs w:val="24"/>
          <w:lang w:eastAsia="hu-HU"/>
        </w:rPr>
      </w:pPr>
      <w:r w:rsidRPr="00F93D8C">
        <w:rPr>
          <w:rFonts w:ascii="Times New Roman" w:hAnsi="Times New Roman" w:cs="Times New Roman"/>
          <w:sz w:val="24"/>
          <w:szCs w:val="24"/>
          <w:lang w:eastAsia="hu-HU"/>
        </w:rPr>
        <w:t>tűzvédelmet érintő nemzeti szabvány betartásával.</w:t>
      </w:r>
    </w:p>
    <w:p w:rsidR="00543580" w:rsidRPr="00F93D8C" w:rsidRDefault="00543580" w:rsidP="00543580">
      <w:pPr>
        <w:pStyle w:val="Nincstrkz"/>
        <w:numPr>
          <w:ilvl w:val="0"/>
          <w:numId w:val="3"/>
        </w:numPr>
        <w:jc w:val="both"/>
        <w:rPr>
          <w:rFonts w:ascii="Times New Roman" w:eastAsia="Times New Roman" w:hAnsi="Times New Roman" w:cs="Times New Roman"/>
          <w:sz w:val="24"/>
          <w:szCs w:val="24"/>
          <w:lang w:eastAsia="hu-HU"/>
        </w:rPr>
      </w:pPr>
      <w:r w:rsidRPr="00F93D8C">
        <w:rPr>
          <w:rFonts w:ascii="Times New Roman" w:eastAsia="Times New Roman" w:hAnsi="Times New Roman" w:cs="Times New Roman"/>
          <w:sz w:val="24"/>
          <w:szCs w:val="24"/>
          <w:lang w:eastAsia="hu-HU"/>
        </w:rPr>
        <w:t>a tűzvédelmi műszaki irányelvekben kidolgozott műszaki megoldások, számítási módszerek alkalmazásával, vagy</w:t>
      </w:r>
    </w:p>
    <w:p w:rsidR="00543580" w:rsidRPr="00F93D8C" w:rsidRDefault="00543580" w:rsidP="00543580">
      <w:pPr>
        <w:pStyle w:val="Nincstrkz"/>
        <w:numPr>
          <w:ilvl w:val="0"/>
          <w:numId w:val="3"/>
        </w:numPr>
        <w:jc w:val="both"/>
        <w:rPr>
          <w:rFonts w:ascii="Times New Roman" w:eastAsia="Times New Roman" w:hAnsi="Times New Roman" w:cs="Times New Roman"/>
          <w:sz w:val="24"/>
          <w:szCs w:val="24"/>
          <w:lang w:eastAsia="hu-HU"/>
        </w:rPr>
      </w:pPr>
      <w:r w:rsidRPr="00F93D8C">
        <w:rPr>
          <w:rFonts w:ascii="Times New Roman" w:eastAsia="Times New Roman" w:hAnsi="Times New Roman" w:cs="Times New Roman"/>
          <w:sz w:val="24"/>
          <w:szCs w:val="24"/>
          <w:lang w:eastAsia="hu-HU"/>
        </w:rPr>
        <w:t>a tűzvédelmi műszaki irányelvektől vagy a nemzeti szabványtól részben vagy teljesen eltérő megoldással, ha az azonos biztonsági szintet a tervező igazolja.</w:t>
      </w:r>
    </w:p>
    <w:p w:rsidR="00543580" w:rsidRDefault="00543580" w:rsidP="00543580">
      <w:pPr>
        <w:pStyle w:val="Nincstrkz"/>
        <w:jc w:val="center"/>
        <w:rPr>
          <w:rFonts w:ascii="Times New Roman" w:hAnsi="Times New Roman" w:cs="Times New Roman"/>
          <w:sz w:val="24"/>
          <w:szCs w:val="24"/>
        </w:rPr>
      </w:pPr>
    </w:p>
    <w:p w:rsidR="00543580" w:rsidRPr="00120D2B" w:rsidRDefault="00543580" w:rsidP="00543580">
      <w:pPr>
        <w:pStyle w:val="Nincstrkz"/>
        <w:jc w:val="center"/>
        <w:rPr>
          <w:rFonts w:ascii="Times New Roman" w:hAnsi="Times New Roman" w:cs="Times New Roman"/>
          <w:b/>
          <w:bCs/>
          <w:sz w:val="24"/>
          <w:szCs w:val="24"/>
        </w:rPr>
      </w:pPr>
      <w:r w:rsidRPr="00120D2B">
        <w:rPr>
          <w:rFonts w:ascii="Times New Roman" w:hAnsi="Times New Roman" w:cs="Times New Roman"/>
          <w:b/>
          <w:bCs/>
          <w:sz w:val="24"/>
          <w:szCs w:val="24"/>
        </w:rPr>
        <w:t>Jelen dokumentáció a következő műszaki követelmények figyelembevételével készült</w:t>
      </w:r>
    </w:p>
    <w:p w:rsidR="00543580" w:rsidRDefault="00543580" w:rsidP="00543580">
      <w:pPr>
        <w:pStyle w:val="Nincstrkz"/>
        <w:jc w:val="center"/>
        <w:rPr>
          <w:rFonts w:ascii="Times New Roman" w:hAnsi="Times New Roman" w:cs="Times New Roman"/>
          <w:sz w:val="24"/>
          <w:szCs w:val="24"/>
        </w:rPr>
      </w:pPr>
    </w:p>
    <w:p w:rsidR="00543580" w:rsidRPr="00F51A4B" w:rsidRDefault="00543580" w:rsidP="00543580">
      <w:pPr>
        <w:pStyle w:val="Nincstrkz"/>
        <w:numPr>
          <w:ilvl w:val="0"/>
          <w:numId w:val="2"/>
        </w:numPr>
        <w:ind w:left="426"/>
        <w:jc w:val="both"/>
        <w:rPr>
          <w:rFonts w:ascii="Times New Roman" w:hAnsi="Times New Roman" w:cs="Times New Roman"/>
          <w:sz w:val="24"/>
          <w:szCs w:val="24"/>
          <w:lang w:eastAsia="hu-HU"/>
        </w:rPr>
      </w:pPr>
      <w:r w:rsidRPr="00F51A4B">
        <w:rPr>
          <w:rFonts w:ascii="Times New Roman" w:hAnsi="Times New Roman" w:cs="Times New Roman"/>
          <w:sz w:val="24"/>
          <w:szCs w:val="24"/>
          <w:lang w:eastAsia="hu-HU"/>
        </w:rPr>
        <w:t>1996. évi XXXI. Törvény a tűz elleni védekezésről, a műszaki mentésről és a tűzoltóságról</w:t>
      </w:r>
    </w:p>
    <w:p w:rsidR="00543580" w:rsidRPr="00F51A4B" w:rsidRDefault="00543580" w:rsidP="00543580">
      <w:pPr>
        <w:pStyle w:val="Nincstrkz"/>
        <w:numPr>
          <w:ilvl w:val="0"/>
          <w:numId w:val="2"/>
        </w:numPr>
        <w:ind w:left="426"/>
        <w:jc w:val="both"/>
        <w:rPr>
          <w:rFonts w:ascii="Times New Roman" w:hAnsi="Times New Roman" w:cs="Times New Roman"/>
          <w:sz w:val="24"/>
          <w:szCs w:val="24"/>
          <w:lang w:eastAsia="hu-HU"/>
        </w:rPr>
      </w:pPr>
      <w:bookmarkStart w:id="0" w:name="_Hlk22048761"/>
      <w:r w:rsidRPr="00F51A4B">
        <w:rPr>
          <w:rFonts w:ascii="Times New Roman" w:hAnsi="Times New Roman" w:cs="Times New Roman"/>
          <w:sz w:val="24"/>
          <w:szCs w:val="24"/>
          <w:lang w:eastAsia="hu-HU"/>
        </w:rPr>
        <w:t>54/2014. (XII. 5.) BM rendelet az Országos Tűzvédelmi Szabályzatról</w:t>
      </w:r>
      <w:bookmarkEnd w:id="0"/>
    </w:p>
    <w:p w:rsidR="00543580" w:rsidRPr="00F51A4B" w:rsidRDefault="00543580" w:rsidP="00543580">
      <w:pPr>
        <w:pStyle w:val="Nincstrkz"/>
        <w:numPr>
          <w:ilvl w:val="0"/>
          <w:numId w:val="2"/>
        </w:numPr>
        <w:ind w:left="426"/>
        <w:jc w:val="both"/>
        <w:rPr>
          <w:rFonts w:ascii="Times New Roman" w:hAnsi="Times New Roman" w:cs="Times New Roman"/>
          <w:sz w:val="24"/>
          <w:szCs w:val="24"/>
          <w:lang w:eastAsia="hu-HU"/>
        </w:rPr>
      </w:pPr>
      <w:r w:rsidRPr="00F51A4B">
        <w:rPr>
          <w:rFonts w:ascii="Times New Roman" w:hAnsi="Times New Roman" w:cs="Times New Roman"/>
          <w:sz w:val="24"/>
          <w:szCs w:val="24"/>
          <w:lang w:eastAsia="hu-HU"/>
        </w:rPr>
        <w:t>9/2015. (III. 25.) BM rendelet a hivatásos katasztrófavédelmi szerveknél, az önkormányzati és létesítményi tűzoltóságoknál, az önkéntes tűzoltó egyesületeknél, valamint az ez irányú szakágazatokban foglalkoztatottak szakmai képesítési követelményeiről és szakmai képzéseiről</w:t>
      </w:r>
    </w:p>
    <w:p w:rsidR="00543580" w:rsidRPr="00DD33A3" w:rsidRDefault="00543580" w:rsidP="00543580">
      <w:pPr>
        <w:pStyle w:val="Nincstrkz"/>
        <w:numPr>
          <w:ilvl w:val="0"/>
          <w:numId w:val="2"/>
        </w:numPr>
        <w:ind w:left="426"/>
        <w:jc w:val="both"/>
        <w:rPr>
          <w:rFonts w:ascii="Times New Roman" w:hAnsi="Times New Roman" w:cs="Times New Roman"/>
          <w:sz w:val="24"/>
          <w:szCs w:val="24"/>
          <w:lang w:eastAsia="hu-HU"/>
        </w:rPr>
      </w:pPr>
      <w:r w:rsidRPr="00DD33A3">
        <w:rPr>
          <w:rFonts w:ascii="Times New Roman" w:hAnsi="Times New Roman" w:cs="Times New Roman"/>
          <w:sz w:val="24"/>
          <w:szCs w:val="24"/>
          <w:lang w:eastAsia="hu-HU"/>
        </w:rPr>
        <w:t>45/2011. (XII. 7.) BM rendelet a tűzvédelmi szakvizsgára kötelezett foglalkozási ágakról, munkakörökről, a tűzvédelmi szakvizsgával összefüggő oktatásszervezésről és a tűzvédelmi szakvizsga részletes szabályairól</w:t>
      </w:r>
    </w:p>
    <w:p w:rsidR="00543580" w:rsidRPr="00DD33A3" w:rsidRDefault="00543580" w:rsidP="00543580">
      <w:pPr>
        <w:pStyle w:val="Nincstrkz"/>
        <w:numPr>
          <w:ilvl w:val="0"/>
          <w:numId w:val="2"/>
        </w:numPr>
        <w:ind w:left="426"/>
        <w:jc w:val="both"/>
        <w:rPr>
          <w:rFonts w:ascii="Times New Roman" w:hAnsi="Times New Roman" w:cs="Times New Roman"/>
          <w:sz w:val="24"/>
          <w:szCs w:val="24"/>
          <w:lang w:eastAsia="hu-HU"/>
        </w:rPr>
      </w:pPr>
      <w:r w:rsidRPr="00DD33A3">
        <w:rPr>
          <w:rFonts w:ascii="Times New Roman" w:hAnsi="Times New Roman" w:cs="Times New Roman"/>
          <w:sz w:val="24"/>
          <w:szCs w:val="24"/>
          <w:lang w:eastAsia="hu-HU"/>
        </w:rPr>
        <w:t>21/2010. (V. 14.) NFGM rendelet az egyes ipari és kereskedelmi tevékenységek gyakorlásához szükséges képesítésekről</w:t>
      </w:r>
    </w:p>
    <w:p w:rsidR="00543580" w:rsidRPr="00DD33A3" w:rsidRDefault="00543580" w:rsidP="00543580">
      <w:pPr>
        <w:pStyle w:val="Nincstrkz"/>
        <w:numPr>
          <w:ilvl w:val="0"/>
          <w:numId w:val="2"/>
        </w:numPr>
        <w:ind w:left="426"/>
        <w:jc w:val="both"/>
        <w:rPr>
          <w:rFonts w:ascii="Times New Roman" w:hAnsi="Times New Roman" w:cs="Times New Roman"/>
          <w:sz w:val="24"/>
          <w:szCs w:val="24"/>
          <w:lang w:eastAsia="hu-HU"/>
        </w:rPr>
      </w:pPr>
      <w:r w:rsidRPr="00DD33A3">
        <w:rPr>
          <w:rFonts w:ascii="Times New Roman" w:hAnsi="Times New Roman" w:cs="Times New Roman"/>
          <w:sz w:val="24"/>
          <w:szCs w:val="24"/>
          <w:lang w:eastAsia="hu-HU"/>
        </w:rPr>
        <w:t>40/2017. (XII. 4.) NGM rendelet az összekötő és felhasználói berendezésekről, valamint a potenciálisan robbanásveszélyes közegben működő villamos berendezésekről és védelmi rendszerekről</w:t>
      </w:r>
    </w:p>
    <w:p w:rsidR="00543580" w:rsidRPr="00F51A4B" w:rsidRDefault="00543580" w:rsidP="00543580">
      <w:pPr>
        <w:pStyle w:val="Nincstrkz"/>
        <w:numPr>
          <w:ilvl w:val="0"/>
          <w:numId w:val="2"/>
        </w:numPr>
        <w:ind w:left="426"/>
        <w:jc w:val="both"/>
        <w:rPr>
          <w:rFonts w:ascii="Times New Roman" w:hAnsi="Times New Roman" w:cs="Times New Roman"/>
          <w:sz w:val="24"/>
          <w:szCs w:val="24"/>
          <w:lang w:eastAsia="hu-HU"/>
        </w:rPr>
      </w:pPr>
      <w:r w:rsidRPr="00F51A4B">
        <w:rPr>
          <w:rFonts w:ascii="Times New Roman" w:hAnsi="Times New Roman" w:cs="Times New Roman"/>
          <w:sz w:val="24"/>
          <w:szCs w:val="24"/>
          <w:lang w:eastAsia="hu-HU"/>
        </w:rPr>
        <w:t>Tűzvédelmi műszaki irányelv TvMI 12.2:2017.07.03.</w:t>
      </w:r>
    </w:p>
    <w:p w:rsidR="00543580" w:rsidRPr="00F51A4B" w:rsidRDefault="00543580" w:rsidP="00543580">
      <w:pPr>
        <w:pStyle w:val="Nincstrkz"/>
        <w:numPr>
          <w:ilvl w:val="0"/>
          <w:numId w:val="2"/>
        </w:numPr>
        <w:ind w:left="426"/>
        <w:jc w:val="both"/>
        <w:rPr>
          <w:rFonts w:ascii="Times New Roman" w:hAnsi="Times New Roman" w:cs="Times New Roman"/>
          <w:sz w:val="24"/>
          <w:szCs w:val="24"/>
          <w:lang w:eastAsia="hu-HU"/>
        </w:rPr>
      </w:pPr>
      <w:r w:rsidRPr="00F51A4B">
        <w:rPr>
          <w:rFonts w:ascii="Times New Roman" w:hAnsi="Times New Roman" w:cs="Times New Roman"/>
          <w:sz w:val="24"/>
          <w:szCs w:val="24"/>
          <w:lang w:eastAsia="hu-HU"/>
        </w:rPr>
        <w:t>MSZ 10900:2009 – Kisfeszültségű villamos berendezések időszakos (tűzvédelmi) ellenőrzése</w:t>
      </w:r>
    </w:p>
    <w:p w:rsidR="00543580" w:rsidRDefault="00543580" w:rsidP="00543580">
      <w:pPr>
        <w:pStyle w:val="Nincstrkz"/>
        <w:numPr>
          <w:ilvl w:val="0"/>
          <w:numId w:val="2"/>
        </w:numPr>
        <w:ind w:left="426"/>
        <w:jc w:val="both"/>
        <w:rPr>
          <w:rFonts w:ascii="Times New Roman" w:hAnsi="Times New Roman" w:cs="Times New Roman"/>
          <w:sz w:val="24"/>
          <w:szCs w:val="24"/>
          <w:lang w:eastAsia="hu-HU"/>
        </w:rPr>
      </w:pPr>
      <w:r w:rsidRPr="00F51A4B">
        <w:rPr>
          <w:rFonts w:ascii="Times New Roman" w:hAnsi="Times New Roman" w:cs="Times New Roman"/>
          <w:sz w:val="24"/>
          <w:szCs w:val="24"/>
          <w:lang w:eastAsia="hu-HU"/>
        </w:rPr>
        <w:t>MSZ HD 60364-6:2007/2017 – Kisfeszültségű villamos berendezések. 6. rész: Ellenőrzés</w:t>
      </w:r>
    </w:p>
    <w:p w:rsidR="00543580" w:rsidRDefault="00543580" w:rsidP="00543580">
      <w:pPr>
        <w:pStyle w:val="Nincstrkz"/>
        <w:numPr>
          <w:ilvl w:val="0"/>
          <w:numId w:val="2"/>
        </w:numPr>
        <w:ind w:left="426"/>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MSZ 1600 szabványsorozat vonatkozó részei </w:t>
      </w:r>
      <w:r w:rsidRPr="00FC1D9E">
        <w:rPr>
          <w:rFonts w:ascii="Times New Roman" w:hAnsi="Times New Roman" w:cs="Times New Roman"/>
          <w:sz w:val="24"/>
          <w:szCs w:val="24"/>
          <w:vertAlign w:val="superscript"/>
          <w:lang w:eastAsia="hu-HU"/>
        </w:rPr>
        <w:t>*</w:t>
      </w:r>
    </w:p>
    <w:p w:rsidR="00543580" w:rsidRDefault="00543580" w:rsidP="00543580">
      <w:pPr>
        <w:pStyle w:val="Nincstrkz"/>
        <w:numPr>
          <w:ilvl w:val="0"/>
          <w:numId w:val="2"/>
        </w:numPr>
        <w:ind w:left="426"/>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MSZ 2364 szabványsorozat vonatkozó részei </w:t>
      </w:r>
      <w:r w:rsidRPr="00FC1D9E">
        <w:rPr>
          <w:rFonts w:ascii="Times New Roman" w:hAnsi="Times New Roman" w:cs="Times New Roman"/>
          <w:sz w:val="24"/>
          <w:szCs w:val="24"/>
          <w:vertAlign w:val="superscript"/>
          <w:lang w:eastAsia="hu-HU"/>
        </w:rPr>
        <w:t>*</w:t>
      </w:r>
    </w:p>
    <w:p w:rsidR="00543580" w:rsidRDefault="00543580" w:rsidP="00543580">
      <w:pPr>
        <w:pStyle w:val="Nincstrkz"/>
        <w:numPr>
          <w:ilvl w:val="0"/>
          <w:numId w:val="2"/>
        </w:numPr>
        <w:ind w:left="426"/>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MSZ HD 60364 szabványsorozat vonatkozó részei </w:t>
      </w:r>
      <w:r w:rsidRPr="00FC1D9E">
        <w:rPr>
          <w:rFonts w:ascii="Times New Roman" w:hAnsi="Times New Roman" w:cs="Times New Roman"/>
          <w:sz w:val="24"/>
          <w:szCs w:val="24"/>
          <w:vertAlign w:val="superscript"/>
          <w:lang w:eastAsia="hu-HU"/>
        </w:rPr>
        <w:t>*</w:t>
      </w:r>
    </w:p>
    <w:p w:rsidR="00543580" w:rsidRDefault="00543580" w:rsidP="00543580">
      <w:pPr>
        <w:pStyle w:val="Nincstrkz"/>
        <w:jc w:val="both"/>
        <w:rPr>
          <w:rFonts w:ascii="Times New Roman" w:eastAsia="Times New Roman" w:hAnsi="Times New Roman" w:cs="Times New Roman"/>
          <w:sz w:val="24"/>
          <w:szCs w:val="24"/>
          <w:lang w:eastAsia="hu-HU"/>
        </w:rPr>
      </w:pPr>
    </w:p>
    <w:p w:rsidR="00543580" w:rsidRDefault="00543580" w:rsidP="00543580">
      <w:pPr>
        <w:pStyle w:val="Nincstrkz"/>
        <w:jc w:val="both"/>
        <w:rPr>
          <w:rFonts w:ascii="Times New Roman" w:eastAsia="Times New Roman" w:hAnsi="Times New Roman" w:cs="Times New Roman"/>
          <w:sz w:val="24"/>
          <w:szCs w:val="24"/>
          <w:lang w:eastAsia="hu-HU"/>
        </w:rPr>
      </w:pPr>
    </w:p>
    <w:p w:rsidR="00543580" w:rsidRDefault="00543580" w:rsidP="00543580">
      <w:pPr>
        <w:pStyle w:val="Nincstrkz"/>
        <w:jc w:val="both"/>
        <w:rPr>
          <w:rFonts w:ascii="Times New Roman" w:eastAsia="Times New Roman" w:hAnsi="Times New Roman" w:cs="Times New Roman"/>
          <w:sz w:val="24"/>
          <w:szCs w:val="24"/>
          <w:lang w:eastAsia="hu-HU"/>
        </w:rPr>
      </w:pPr>
    </w:p>
    <w:p w:rsidR="00543580" w:rsidRDefault="00543580" w:rsidP="00543580">
      <w:pPr>
        <w:pStyle w:val="Nincstrkz"/>
        <w:jc w:val="both"/>
        <w:rPr>
          <w:rFonts w:ascii="Times New Roman" w:eastAsia="Times New Roman" w:hAnsi="Times New Roman" w:cs="Times New Roman"/>
          <w:sz w:val="24"/>
          <w:szCs w:val="24"/>
          <w:lang w:eastAsia="hu-HU"/>
        </w:rPr>
      </w:pPr>
    </w:p>
    <w:p w:rsidR="00543580" w:rsidRDefault="00543580" w:rsidP="00543580">
      <w:pPr>
        <w:pStyle w:val="Nincstrkz"/>
        <w:jc w:val="both"/>
        <w:rPr>
          <w:rFonts w:ascii="Times New Roman" w:eastAsia="Times New Roman" w:hAnsi="Times New Roman" w:cs="Times New Roman"/>
          <w:sz w:val="24"/>
          <w:szCs w:val="24"/>
          <w:lang w:eastAsia="hu-HU"/>
        </w:rPr>
      </w:pPr>
    </w:p>
    <w:p w:rsidR="00543580" w:rsidRPr="00053711" w:rsidRDefault="00543580" w:rsidP="00543580">
      <w:pPr>
        <w:pStyle w:val="Nincstrkz"/>
        <w:jc w:val="both"/>
        <w:rPr>
          <w:rFonts w:ascii="Times New Roman" w:eastAsia="Times New Roman" w:hAnsi="Times New Roman" w:cs="Times New Roman"/>
          <w:sz w:val="18"/>
          <w:szCs w:val="18"/>
          <w:lang w:eastAsia="hu-HU"/>
        </w:rPr>
      </w:pPr>
      <w:r w:rsidRPr="00053711">
        <w:rPr>
          <w:rFonts w:ascii="Times New Roman" w:eastAsia="Times New Roman" w:hAnsi="Times New Roman" w:cs="Times New Roman"/>
          <w:sz w:val="18"/>
          <w:szCs w:val="18"/>
          <w:lang w:eastAsia="hu-HU"/>
        </w:rPr>
        <w:t>*</w:t>
      </w:r>
      <w:r w:rsidRPr="00053711">
        <w:rPr>
          <w:rFonts w:ascii="Times New Roman" w:eastAsia="Times New Roman" w:hAnsi="Times New Roman" w:cs="Times New Roman"/>
          <w:sz w:val="18"/>
          <w:szCs w:val="18"/>
          <w:lang w:eastAsia="hu-HU"/>
        </w:rPr>
        <w:tab/>
        <w:t>Megjegyzés: A részletes kifejtést lásd később</w:t>
      </w:r>
    </w:p>
    <w:p w:rsidR="00543580" w:rsidRDefault="00543580" w:rsidP="00543580">
      <w:pPr>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br w:type="page"/>
      </w:r>
    </w:p>
    <w:p w:rsidR="00796FD0" w:rsidRPr="00BA5B84" w:rsidRDefault="00796FD0" w:rsidP="00796FD0">
      <w:pPr>
        <w:tabs>
          <w:tab w:val="left" w:pos="4536"/>
        </w:tabs>
        <w:ind w:left="567"/>
        <w:jc w:val="center"/>
        <w:rPr>
          <w:rFonts w:ascii="Times New Roman" w:eastAsia="Times New Roman" w:hAnsi="Times New Roman" w:cs="Times New Roman"/>
          <w:b/>
          <w:bCs/>
          <w:sz w:val="24"/>
          <w:szCs w:val="24"/>
          <w:lang w:eastAsia="hu-HU"/>
        </w:rPr>
      </w:pPr>
    </w:p>
    <w:p w:rsidR="00306891" w:rsidRDefault="00796FD0" w:rsidP="007D0F4D">
      <w:pPr>
        <w:tabs>
          <w:tab w:val="left" w:pos="4536"/>
        </w:tabs>
        <w:spacing w:after="0"/>
        <w:jc w:val="center"/>
        <w:rPr>
          <w:rFonts w:ascii="Times New Roman" w:eastAsia="Times New Roman" w:hAnsi="Times New Roman" w:cs="Times New Roman"/>
          <w:b/>
          <w:bCs/>
          <w:sz w:val="28"/>
          <w:szCs w:val="28"/>
          <w:lang w:eastAsia="hu-HU"/>
        </w:rPr>
      </w:pPr>
      <w:r w:rsidRPr="00796FD0">
        <w:rPr>
          <w:rFonts w:ascii="Times New Roman" w:eastAsia="Times New Roman" w:hAnsi="Times New Roman" w:cs="Times New Roman"/>
          <w:b/>
          <w:bCs/>
          <w:sz w:val="28"/>
          <w:szCs w:val="28"/>
          <w:lang w:eastAsia="hu-HU"/>
        </w:rPr>
        <w:t>VILLAMOS BERENDEZÉS KÖRNYEZETÉNEK ÉRTÉKELÉSE ÉS A HELY ROBBANÁSVESZÉLYES ZÓNABESOROLÁSÁNAK TISZTÁZÁSA</w:t>
      </w:r>
    </w:p>
    <w:p w:rsidR="00E10408" w:rsidRPr="00E10408" w:rsidRDefault="00E10408" w:rsidP="007D0F4D">
      <w:pPr>
        <w:tabs>
          <w:tab w:val="left" w:pos="4536"/>
        </w:tabs>
        <w:spacing w:after="0"/>
        <w:jc w:val="center"/>
        <w:rPr>
          <w:rFonts w:ascii="Times New Roman" w:eastAsia="Times New Roman" w:hAnsi="Times New Roman" w:cs="Times New Roman"/>
          <w:b/>
          <w:bCs/>
          <w:sz w:val="24"/>
          <w:szCs w:val="24"/>
          <w:lang w:eastAsia="hu-HU"/>
        </w:rPr>
      </w:pPr>
      <w:r w:rsidRPr="00E10408">
        <w:rPr>
          <w:rFonts w:ascii="Times New Roman" w:eastAsia="Times New Roman" w:hAnsi="Times New Roman" w:cs="Times New Roman"/>
          <w:b/>
          <w:bCs/>
          <w:sz w:val="24"/>
          <w:szCs w:val="24"/>
          <w:lang w:eastAsia="hu-HU"/>
        </w:rPr>
        <w:t>54/2014 (XII. 05). 277. § (5)</w:t>
      </w:r>
    </w:p>
    <w:p w:rsidR="00E10408" w:rsidRPr="00E10408" w:rsidRDefault="00E10408" w:rsidP="007D0F4D">
      <w:pPr>
        <w:tabs>
          <w:tab w:val="left" w:pos="4536"/>
        </w:tabs>
        <w:jc w:val="center"/>
        <w:rPr>
          <w:rFonts w:ascii="Times New Roman" w:eastAsia="Times New Roman" w:hAnsi="Times New Roman" w:cs="Times New Roman"/>
          <w:b/>
          <w:bCs/>
          <w:sz w:val="24"/>
          <w:szCs w:val="24"/>
          <w:lang w:eastAsia="hu-HU"/>
        </w:rPr>
      </w:pPr>
    </w:p>
    <w:p w:rsidR="00E10408" w:rsidRDefault="00E10408" w:rsidP="007D0F4D">
      <w:pPr>
        <w:tabs>
          <w:tab w:val="left" w:pos="4536"/>
        </w:tabs>
        <w:jc w:val="both"/>
        <w:rPr>
          <w:rFonts w:ascii="Times New Roman" w:eastAsia="Times New Roman" w:hAnsi="Times New Roman" w:cs="Times New Roman"/>
          <w:b/>
          <w:bCs/>
          <w:sz w:val="24"/>
          <w:szCs w:val="24"/>
          <w:lang w:eastAsia="hu-HU"/>
        </w:rPr>
      </w:pPr>
      <w:bookmarkStart w:id="1" w:name="_Hlk22065807"/>
      <w:r>
        <w:rPr>
          <w:rFonts w:ascii="Times New Roman" w:eastAsia="Times New Roman" w:hAnsi="Times New Roman" w:cs="Times New Roman"/>
          <w:b/>
          <w:bCs/>
          <w:sz w:val="24"/>
          <w:szCs w:val="24"/>
          <w:lang w:eastAsia="hu-HU"/>
        </w:rPr>
        <w:t>Mint létesítmény üzemeltetője nyilatkozom, hogy tárgyi létesítmény</w:t>
      </w:r>
      <w:r w:rsidR="007D0F4D">
        <w:rPr>
          <w:rFonts w:ascii="Times New Roman" w:eastAsia="Times New Roman" w:hAnsi="Times New Roman" w:cs="Times New Roman"/>
          <w:b/>
          <w:bCs/>
          <w:sz w:val="24"/>
          <w:szCs w:val="24"/>
          <w:lang w:eastAsia="hu-HU"/>
        </w:rPr>
        <w:t>t illetően veszélyességi övezetek, helyiségek, szabadterek, tűzszakaszok esetében robbanásveszélyes övezetek</w:t>
      </w:r>
    </w:p>
    <w:p w:rsidR="007D0F4D" w:rsidRDefault="007D0F4D" w:rsidP="007D0F4D">
      <w:pPr>
        <w:tabs>
          <w:tab w:val="left" w:pos="4536"/>
        </w:tabs>
        <w:jc w:val="center"/>
        <w:rPr>
          <w:rFonts w:ascii="Times New Roman" w:eastAsia="Times New Roman" w:hAnsi="Times New Roman" w:cs="Times New Roman"/>
          <w:b/>
          <w:bCs/>
          <w:sz w:val="24"/>
          <w:szCs w:val="24"/>
          <w:lang w:eastAsia="hu-HU"/>
        </w:rPr>
      </w:pPr>
    </w:p>
    <w:p w:rsidR="007D0F4D" w:rsidRDefault="007D0F4D" w:rsidP="007D0F4D">
      <w:pPr>
        <w:tabs>
          <w:tab w:val="left" w:pos="4536"/>
        </w:tabs>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NINCSENEK.</w:t>
      </w:r>
    </w:p>
    <w:p w:rsidR="007D0F4D" w:rsidRDefault="007D0F4D" w:rsidP="007D0F4D">
      <w:pPr>
        <w:tabs>
          <w:tab w:val="left" w:pos="4536"/>
        </w:tabs>
        <w:jc w:val="center"/>
        <w:rPr>
          <w:rFonts w:ascii="Times New Roman" w:eastAsia="Times New Roman" w:hAnsi="Times New Roman" w:cs="Times New Roman"/>
          <w:b/>
          <w:bCs/>
          <w:sz w:val="24"/>
          <w:szCs w:val="24"/>
          <w:lang w:eastAsia="hu-HU"/>
        </w:rPr>
      </w:pPr>
    </w:p>
    <w:p w:rsidR="007D0F4D" w:rsidRDefault="007D0F4D" w:rsidP="007D0F4D">
      <w:pPr>
        <w:tabs>
          <w:tab w:val="left" w:pos="4536"/>
        </w:tabs>
        <w:jc w:val="center"/>
        <w:rPr>
          <w:rFonts w:ascii="Times New Roman" w:eastAsia="Times New Roman" w:hAnsi="Times New Roman" w:cs="Times New Roman"/>
          <w:b/>
          <w:bCs/>
          <w:sz w:val="24"/>
          <w:szCs w:val="24"/>
          <w:lang w:eastAsia="hu-HU"/>
        </w:rPr>
      </w:pPr>
    </w:p>
    <w:p w:rsidR="007D0F4D" w:rsidRDefault="007D0F4D" w:rsidP="007D0F4D">
      <w:pPr>
        <w:tabs>
          <w:tab w:val="left" w:pos="4536"/>
        </w:tabs>
        <w:jc w:val="center"/>
        <w:rPr>
          <w:rFonts w:ascii="Times New Roman" w:eastAsia="Times New Roman" w:hAnsi="Times New Roman" w:cs="Times New Roman"/>
          <w:b/>
          <w:bCs/>
          <w:sz w:val="24"/>
          <w:szCs w:val="24"/>
          <w:lang w:eastAsia="hu-HU"/>
        </w:rPr>
      </w:pPr>
    </w:p>
    <w:p w:rsidR="007D0F4D" w:rsidRDefault="007D0F4D" w:rsidP="007D0F4D">
      <w:pPr>
        <w:pBdr>
          <w:bottom w:val="single" w:sz="12" w:space="1" w:color="auto"/>
        </w:pBdr>
        <w:tabs>
          <w:tab w:val="left" w:pos="851"/>
          <w:tab w:val="left" w:pos="7230"/>
        </w:tabs>
        <w:rPr>
          <w:rFonts w:ascii="Times New Roman" w:eastAsia="Times New Roman" w:hAnsi="Times New Roman" w:cs="Times New Roman"/>
          <w:b/>
          <w:bCs/>
          <w:sz w:val="24"/>
          <w:szCs w:val="24"/>
          <w:lang w:eastAsia="hu-HU"/>
        </w:rPr>
      </w:pPr>
      <w:r w:rsidRPr="007D0F4D">
        <w:rPr>
          <w:rFonts w:ascii="Times New Roman" w:eastAsia="Times New Roman" w:hAnsi="Times New Roman" w:cs="Times New Roman"/>
          <w:sz w:val="24"/>
          <w:szCs w:val="24"/>
          <w:lang w:eastAsia="hu-HU"/>
        </w:rPr>
        <w:t>Kelt.:</w:t>
      </w:r>
      <w:r w:rsidRPr="007D0F4D">
        <w:rPr>
          <w:rFonts w:ascii="Times New Roman" w:eastAsia="Times New Roman" w:hAnsi="Times New Roman" w:cs="Times New Roman"/>
          <w:sz w:val="24"/>
          <w:szCs w:val="24"/>
          <w:lang w:eastAsia="hu-HU"/>
        </w:rPr>
        <w:tab/>
      </w:r>
      <w:r>
        <w:rPr>
          <w:rFonts w:ascii="Times New Roman" w:eastAsia="Times New Roman" w:hAnsi="Times New Roman" w:cs="Times New Roman"/>
          <w:b/>
          <w:bCs/>
          <w:sz w:val="24"/>
          <w:szCs w:val="24"/>
          <w:lang w:eastAsia="hu-HU"/>
        </w:rPr>
        <w:tab/>
      </w:r>
      <w:r w:rsidRPr="007D0F4D">
        <w:rPr>
          <w:rFonts w:ascii="Times New Roman" w:eastAsia="Times New Roman" w:hAnsi="Times New Roman" w:cs="Times New Roman"/>
          <w:sz w:val="24"/>
          <w:szCs w:val="24"/>
          <w:lang w:eastAsia="hu-HU"/>
        </w:rPr>
        <w:t>Aláírás</w:t>
      </w:r>
    </w:p>
    <w:bookmarkEnd w:id="1"/>
    <w:p w:rsidR="007D0F4D" w:rsidRDefault="007D0F4D" w:rsidP="007D0F4D">
      <w:pPr>
        <w:tabs>
          <w:tab w:val="left" w:pos="4536"/>
        </w:tabs>
        <w:jc w:val="center"/>
        <w:rPr>
          <w:rFonts w:ascii="Times New Roman" w:eastAsia="Times New Roman" w:hAnsi="Times New Roman" w:cs="Times New Roman"/>
          <w:b/>
          <w:bCs/>
          <w:sz w:val="24"/>
          <w:szCs w:val="24"/>
          <w:lang w:eastAsia="hu-HU"/>
        </w:rPr>
      </w:pPr>
    </w:p>
    <w:p w:rsidR="007D0F4D" w:rsidRDefault="00CC138D" w:rsidP="00CC138D">
      <w:pPr>
        <w:tabs>
          <w:tab w:val="left" w:pos="4536"/>
        </w:tabs>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LÉTESÍTMÉNYBEN LÉVŐ ROBBANÁSVESZÉLYES ÖVEZETEK</w:t>
      </w:r>
    </w:p>
    <w:p w:rsidR="00CC138D" w:rsidRDefault="00CC138D" w:rsidP="007D0F4D">
      <w:pPr>
        <w:tabs>
          <w:tab w:val="left" w:pos="4536"/>
        </w:tabs>
        <w:jc w:val="both"/>
        <w:rPr>
          <w:rFonts w:ascii="Times New Roman" w:eastAsia="Times New Roman" w:hAnsi="Times New Roman" w:cs="Times New Roman"/>
          <w:b/>
          <w:bCs/>
          <w:sz w:val="24"/>
          <w:szCs w:val="24"/>
          <w:lang w:eastAsia="hu-HU"/>
        </w:rPr>
      </w:pPr>
    </w:p>
    <w:p w:rsidR="007D0F4D" w:rsidRPr="00CC138D" w:rsidRDefault="007D0F4D" w:rsidP="007D0F4D">
      <w:pPr>
        <w:tabs>
          <w:tab w:val="left" w:pos="4536"/>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Besorolás típusa:</w:t>
      </w:r>
    </w:p>
    <w:p w:rsidR="007D0F4D" w:rsidRPr="00CC138D" w:rsidRDefault="007D0F4D" w:rsidP="007D0F4D">
      <w:pPr>
        <w:tabs>
          <w:tab w:val="left" w:pos="4536"/>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Besorolás szabványi, jogszabályi alapja:</w:t>
      </w:r>
    </w:p>
    <w:p w:rsidR="007D0F4D" w:rsidRPr="00CC138D" w:rsidRDefault="007D0F4D" w:rsidP="007D0F4D">
      <w:pPr>
        <w:tabs>
          <w:tab w:val="left" w:pos="4536"/>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Robbanásveszélyes részek dokumentációja:</w:t>
      </w:r>
    </w:p>
    <w:p w:rsidR="007D0F4D" w:rsidRDefault="007D0F4D" w:rsidP="007D0F4D">
      <w:pPr>
        <w:tabs>
          <w:tab w:val="left" w:pos="4536"/>
        </w:tabs>
        <w:jc w:val="both"/>
        <w:rPr>
          <w:rFonts w:ascii="Times New Roman" w:eastAsia="Times New Roman" w:hAnsi="Times New Roman" w:cs="Times New Roman"/>
          <w:b/>
          <w:bCs/>
          <w:sz w:val="24"/>
          <w:szCs w:val="24"/>
          <w:lang w:eastAsia="hu-HU"/>
        </w:rPr>
      </w:pPr>
    </w:p>
    <w:p w:rsidR="007D0F4D" w:rsidRPr="00CC138D" w:rsidRDefault="007D0F4D" w:rsidP="007D0F4D">
      <w:pPr>
        <w:tabs>
          <w:tab w:val="left" w:pos="4536"/>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Robbanásveszélyes terek dokumentációja rendelkezésre áll:</w:t>
      </w:r>
    </w:p>
    <w:p w:rsidR="007D0F4D" w:rsidRDefault="007D0F4D" w:rsidP="007D0F4D">
      <w:pPr>
        <w:tabs>
          <w:tab w:val="center" w:pos="1701"/>
          <w:tab w:val="center" w:pos="7938"/>
        </w:tabs>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Igen</w:t>
      </w:r>
      <w:r>
        <w:rPr>
          <w:rFonts w:ascii="Times New Roman" w:eastAsia="Times New Roman" w:hAnsi="Times New Roman" w:cs="Times New Roman"/>
          <w:b/>
          <w:bCs/>
          <w:sz w:val="24"/>
          <w:szCs w:val="24"/>
          <w:lang w:eastAsia="hu-HU"/>
        </w:rPr>
        <w:tab/>
        <w:t>Nem</w:t>
      </w:r>
    </w:p>
    <w:p w:rsidR="00CC138D" w:rsidRDefault="00CC138D" w:rsidP="007D0F4D">
      <w:pPr>
        <w:tabs>
          <w:tab w:val="center" w:pos="1701"/>
          <w:tab w:val="center" w:pos="7938"/>
        </w:tabs>
        <w:jc w:val="both"/>
        <w:rPr>
          <w:rFonts w:ascii="Times New Roman" w:eastAsia="Times New Roman" w:hAnsi="Times New Roman" w:cs="Times New Roman"/>
          <w:b/>
          <w:bCs/>
          <w:sz w:val="24"/>
          <w:szCs w:val="24"/>
          <w:lang w:eastAsia="hu-HU"/>
        </w:rPr>
      </w:pPr>
    </w:p>
    <w:p w:rsidR="00CC138D" w:rsidRPr="00CC138D" w:rsidRDefault="00CC138D" w:rsidP="007D0F4D">
      <w:pPr>
        <w:tabs>
          <w:tab w:val="center" w:pos="1701"/>
          <w:tab w:val="center" w:pos="7938"/>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Felülvizsgáló robbanás veszélyes terek felülvizsgálatára jogosító dokumentumai</w:t>
      </w:r>
      <w:r>
        <w:rPr>
          <w:rFonts w:ascii="Times New Roman" w:eastAsia="Times New Roman" w:hAnsi="Times New Roman" w:cs="Times New Roman"/>
          <w:sz w:val="24"/>
          <w:szCs w:val="24"/>
          <w:lang w:eastAsia="hu-HU"/>
        </w:rPr>
        <w:t>nak azonosítója</w:t>
      </w:r>
      <w:r w:rsidRPr="00CC138D">
        <w:rPr>
          <w:rFonts w:ascii="Times New Roman" w:eastAsia="Times New Roman" w:hAnsi="Times New Roman" w:cs="Times New Roman"/>
          <w:sz w:val="24"/>
          <w:szCs w:val="24"/>
          <w:lang w:eastAsia="hu-HU"/>
        </w:rPr>
        <w:t>:</w:t>
      </w:r>
    </w:p>
    <w:p w:rsidR="00CC138D" w:rsidRDefault="00CC138D" w:rsidP="008254B8">
      <w:pPr>
        <w:pStyle w:val="Listaszerbekezds"/>
        <w:numPr>
          <w:ilvl w:val="0"/>
          <w:numId w:val="17"/>
        </w:numPr>
        <w:tabs>
          <w:tab w:val="left" w:pos="6663"/>
        </w:tabs>
        <w:jc w:val="both"/>
        <w:rPr>
          <w:rFonts w:ascii="Times New Roman" w:eastAsia="Times New Roman" w:hAnsi="Times New Roman" w:cs="Times New Roman"/>
          <w:sz w:val="24"/>
          <w:szCs w:val="24"/>
          <w:lang w:eastAsia="hu-HU"/>
        </w:rPr>
      </w:pPr>
      <w:r w:rsidRPr="00CC138D">
        <w:rPr>
          <w:rFonts w:ascii="Times New Roman" w:eastAsia="Times New Roman" w:hAnsi="Times New Roman" w:cs="Times New Roman"/>
          <w:sz w:val="24"/>
          <w:szCs w:val="24"/>
          <w:lang w:eastAsia="hu-HU"/>
        </w:rPr>
        <w:t>Robbanásveszélyes terek kezelője</w:t>
      </w:r>
      <w:r w:rsidR="008254B8">
        <w:rPr>
          <w:rFonts w:ascii="Times New Roman" w:eastAsia="Times New Roman" w:hAnsi="Times New Roman" w:cs="Times New Roman"/>
          <w:sz w:val="24"/>
          <w:szCs w:val="24"/>
          <w:lang w:eastAsia="hu-HU"/>
        </w:rPr>
        <w:t>:</w:t>
      </w:r>
      <w:r w:rsidR="008254B8">
        <w:rPr>
          <w:rFonts w:ascii="Times New Roman" w:eastAsia="Times New Roman" w:hAnsi="Times New Roman" w:cs="Times New Roman"/>
          <w:sz w:val="24"/>
          <w:szCs w:val="24"/>
          <w:lang w:eastAsia="hu-HU"/>
        </w:rPr>
        <w:tab/>
      </w:r>
    </w:p>
    <w:p w:rsidR="00CC138D" w:rsidRDefault="00CC138D" w:rsidP="008254B8">
      <w:pPr>
        <w:pStyle w:val="Listaszerbekezds"/>
        <w:numPr>
          <w:ilvl w:val="0"/>
          <w:numId w:val="17"/>
        </w:numPr>
        <w:tabs>
          <w:tab w:val="left" w:pos="6663"/>
        </w:tabs>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Továbbképzési igazolás</w:t>
      </w:r>
      <w:r w:rsidR="008254B8">
        <w:rPr>
          <w:rFonts w:ascii="Times New Roman" w:eastAsia="Times New Roman" w:hAnsi="Times New Roman" w:cs="Times New Roman"/>
          <w:sz w:val="24"/>
          <w:szCs w:val="24"/>
          <w:lang w:eastAsia="hu-HU"/>
        </w:rPr>
        <w:t>:</w:t>
      </w:r>
      <w:r w:rsidR="008254B8">
        <w:rPr>
          <w:rFonts w:ascii="Times New Roman" w:eastAsia="Times New Roman" w:hAnsi="Times New Roman" w:cs="Times New Roman"/>
          <w:sz w:val="24"/>
          <w:szCs w:val="24"/>
          <w:lang w:eastAsia="hu-HU"/>
        </w:rPr>
        <w:tab/>
      </w:r>
    </w:p>
    <w:p w:rsidR="00CC138D" w:rsidRPr="00CC138D" w:rsidRDefault="00CC138D" w:rsidP="008254B8">
      <w:pPr>
        <w:pStyle w:val="Listaszerbekezds"/>
        <w:numPr>
          <w:ilvl w:val="0"/>
          <w:numId w:val="17"/>
        </w:numPr>
        <w:tabs>
          <w:tab w:val="left" w:pos="6663"/>
        </w:tabs>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Belépésre és felülvizsgálatra feljogosító dokumentum</w:t>
      </w:r>
      <w:r w:rsidR="008254B8">
        <w:rPr>
          <w:rFonts w:ascii="Times New Roman" w:eastAsia="Times New Roman" w:hAnsi="Times New Roman" w:cs="Times New Roman"/>
          <w:sz w:val="24"/>
          <w:szCs w:val="24"/>
          <w:lang w:eastAsia="hu-HU"/>
        </w:rPr>
        <w:t>:</w:t>
      </w:r>
      <w:r w:rsidR="008254B8">
        <w:rPr>
          <w:rFonts w:ascii="Times New Roman" w:eastAsia="Times New Roman" w:hAnsi="Times New Roman" w:cs="Times New Roman"/>
          <w:sz w:val="24"/>
          <w:szCs w:val="24"/>
          <w:lang w:eastAsia="hu-HU"/>
        </w:rPr>
        <w:tab/>
      </w:r>
    </w:p>
    <w:p w:rsidR="00166EDE" w:rsidRDefault="00166EDE">
      <w:pPr>
        <w:rPr>
          <w:rFonts w:ascii="Times New Roman" w:eastAsia="Times New Roman" w:hAnsi="Times New Roman" w:cs="Times New Roman"/>
          <w:b/>
          <w:bCs/>
          <w:sz w:val="24"/>
          <w:szCs w:val="24"/>
          <w:lang w:eastAsia="hu-HU"/>
        </w:rPr>
      </w:pPr>
    </w:p>
    <w:p w:rsidR="00166EDE" w:rsidRDefault="00166EDE">
      <w:pPr>
        <w:rPr>
          <w:rFonts w:ascii="Times New Roman" w:eastAsia="Times New Roman" w:hAnsi="Times New Roman" w:cs="Times New Roman"/>
          <w:b/>
          <w:bCs/>
          <w:sz w:val="24"/>
          <w:szCs w:val="24"/>
          <w:lang w:eastAsia="hu-HU"/>
        </w:rPr>
      </w:pPr>
    </w:p>
    <w:p w:rsidR="00166EDE" w:rsidRDefault="00166EDE">
      <w:pPr>
        <w:rPr>
          <w:rFonts w:ascii="Times New Roman" w:eastAsia="Times New Roman" w:hAnsi="Times New Roman" w:cs="Times New Roman"/>
          <w:b/>
          <w:bCs/>
          <w:sz w:val="24"/>
          <w:szCs w:val="24"/>
          <w:lang w:eastAsia="hu-HU"/>
        </w:rPr>
      </w:pPr>
    </w:p>
    <w:p w:rsidR="00E10408" w:rsidRDefault="00166EDE" w:rsidP="003A7091">
      <w:pPr>
        <w:tabs>
          <w:tab w:val="center" w:pos="7655"/>
        </w:tabs>
        <w:rPr>
          <w:rFonts w:ascii="Times New Roman" w:eastAsia="Times New Roman" w:hAnsi="Times New Roman" w:cs="Times New Roman"/>
          <w:b/>
          <w:bCs/>
          <w:sz w:val="24"/>
          <w:szCs w:val="24"/>
          <w:lang w:eastAsia="hu-HU"/>
        </w:rPr>
      </w:pPr>
      <w:r w:rsidRPr="007D0F4D">
        <w:rPr>
          <w:rFonts w:ascii="Times New Roman" w:eastAsia="Times New Roman" w:hAnsi="Times New Roman" w:cs="Times New Roman"/>
          <w:sz w:val="24"/>
          <w:szCs w:val="24"/>
          <w:lang w:eastAsia="hu-HU"/>
        </w:rPr>
        <w:t>Kelt.:</w:t>
      </w:r>
      <w:r w:rsidRPr="007D0F4D">
        <w:rPr>
          <w:rFonts w:ascii="Times New Roman" w:eastAsia="Times New Roman" w:hAnsi="Times New Roman" w:cs="Times New Roman"/>
          <w:sz w:val="24"/>
          <w:szCs w:val="24"/>
          <w:lang w:eastAsia="hu-HU"/>
        </w:rPr>
        <w:tab/>
        <w:t>Aláírás</w:t>
      </w:r>
    </w:p>
    <w:p w:rsidR="00432113" w:rsidRDefault="00432113">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825B19" w:rsidRDefault="00825B19" w:rsidP="00796FD0">
      <w:pPr>
        <w:tabs>
          <w:tab w:val="left" w:pos="4536"/>
        </w:tabs>
        <w:ind w:left="567"/>
        <w:jc w:val="center"/>
        <w:rPr>
          <w:rFonts w:ascii="Times New Roman" w:eastAsia="Times New Roman" w:hAnsi="Times New Roman" w:cs="Times New Roman"/>
          <w:b/>
          <w:bCs/>
          <w:sz w:val="24"/>
          <w:szCs w:val="24"/>
          <w:lang w:eastAsia="hu-HU"/>
        </w:rPr>
      </w:pPr>
    </w:p>
    <w:p w:rsidR="005F7917" w:rsidRDefault="00A86A45" w:rsidP="00A86A45">
      <w:pPr>
        <w:tabs>
          <w:tab w:val="left" w:pos="4536"/>
        </w:tabs>
        <w:spacing w:after="0"/>
        <w:jc w:val="center"/>
        <w:rPr>
          <w:rFonts w:ascii="Times New Roman" w:eastAsia="Times New Roman" w:hAnsi="Times New Roman" w:cs="Times New Roman"/>
          <w:b/>
          <w:bCs/>
          <w:sz w:val="28"/>
          <w:szCs w:val="28"/>
          <w:lang w:eastAsia="hu-HU"/>
        </w:rPr>
      </w:pPr>
      <w:r w:rsidRPr="00A86A45">
        <w:rPr>
          <w:rFonts w:ascii="Times New Roman" w:eastAsia="Times New Roman" w:hAnsi="Times New Roman" w:cs="Times New Roman"/>
          <w:b/>
          <w:bCs/>
          <w:sz w:val="28"/>
          <w:szCs w:val="28"/>
          <w:lang w:eastAsia="hu-HU"/>
        </w:rPr>
        <w:t xml:space="preserve">ÜZEMELTETŐ NYILATKOZATA SZERINT A </w:t>
      </w:r>
      <w:bookmarkStart w:id="2" w:name="_Hlk22065821"/>
      <w:r w:rsidRPr="00A86A45">
        <w:rPr>
          <w:rFonts w:ascii="Times New Roman" w:eastAsia="Times New Roman" w:hAnsi="Times New Roman" w:cs="Times New Roman"/>
          <w:b/>
          <w:bCs/>
          <w:sz w:val="28"/>
          <w:szCs w:val="28"/>
          <w:lang w:eastAsia="hu-HU"/>
        </w:rPr>
        <w:t>TECHNOLÓGIÁBÓL ADÓDÓAN RENDSZERESEN HASZNÁL</w:t>
      </w:r>
      <w:r>
        <w:rPr>
          <w:rFonts w:ascii="Times New Roman" w:eastAsia="Times New Roman" w:hAnsi="Times New Roman" w:cs="Times New Roman"/>
          <w:b/>
          <w:bCs/>
          <w:sz w:val="28"/>
          <w:szCs w:val="28"/>
          <w:lang w:eastAsia="hu-HU"/>
        </w:rPr>
        <w:t>T</w:t>
      </w:r>
      <w:r w:rsidRPr="00A86A45">
        <w:t xml:space="preserve"> </w:t>
      </w:r>
      <w:r w:rsidRPr="00A86A45">
        <w:rPr>
          <w:rFonts w:ascii="Times New Roman" w:eastAsia="Times New Roman" w:hAnsi="Times New Roman" w:cs="Times New Roman"/>
          <w:b/>
          <w:bCs/>
          <w:sz w:val="28"/>
          <w:szCs w:val="28"/>
          <w:lang w:eastAsia="hu-HU"/>
        </w:rPr>
        <w:t>HORDOZHATÓ BERENDEZÉSEK</w:t>
      </w:r>
      <w:bookmarkEnd w:id="2"/>
    </w:p>
    <w:p w:rsidR="005F7917" w:rsidRPr="00E10408" w:rsidRDefault="005F7917" w:rsidP="005F7917">
      <w:pPr>
        <w:tabs>
          <w:tab w:val="left" w:pos="4536"/>
        </w:tabs>
        <w:spacing w:after="0"/>
        <w:ind w:left="567"/>
        <w:jc w:val="center"/>
        <w:rPr>
          <w:rFonts w:ascii="Times New Roman" w:eastAsia="Times New Roman" w:hAnsi="Times New Roman" w:cs="Times New Roman"/>
          <w:b/>
          <w:bCs/>
          <w:sz w:val="24"/>
          <w:szCs w:val="24"/>
          <w:lang w:eastAsia="hu-HU"/>
        </w:rPr>
      </w:pPr>
      <w:r w:rsidRPr="00E10408">
        <w:rPr>
          <w:rFonts w:ascii="Times New Roman" w:eastAsia="Times New Roman" w:hAnsi="Times New Roman" w:cs="Times New Roman"/>
          <w:b/>
          <w:bCs/>
          <w:sz w:val="24"/>
          <w:szCs w:val="24"/>
          <w:lang w:eastAsia="hu-HU"/>
        </w:rPr>
        <w:t>54/2014 (XII. 05). 277. § (</w:t>
      </w:r>
      <w:r>
        <w:rPr>
          <w:rFonts w:ascii="Times New Roman" w:eastAsia="Times New Roman" w:hAnsi="Times New Roman" w:cs="Times New Roman"/>
          <w:b/>
          <w:bCs/>
          <w:sz w:val="24"/>
          <w:szCs w:val="24"/>
          <w:lang w:eastAsia="hu-HU"/>
        </w:rPr>
        <w:t>6</w:t>
      </w:r>
      <w:r w:rsidRPr="00E10408">
        <w:rPr>
          <w:rFonts w:ascii="Times New Roman" w:eastAsia="Times New Roman" w:hAnsi="Times New Roman" w:cs="Times New Roman"/>
          <w:b/>
          <w:bCs/>
          <w:sz w:val="24"/>
          <w:szCs w:val="24"/>
          <w:lang w:eastAsia="hu-HU"/>
        </w:rPr>
        <w:t>)</w:t>
      </w:r>
    </w:p>
    <w:p w:rsidR="00E10408" w:rsidRDefault="00E10408" w:rsidP="00796FD0">
      <w:pPr>
        <w:tabs>
          <w:tab w:val="left" w:pos="4536"/>
        </w:tabs>
        <w:ind w:left="567"/>
        <w:jc w:val="center"/>
        <w:rPr>
          <w:rFonts w:ascii="Times New Roman" w:eastAsia="Times New Roman" w:hAnsi="Times New Roman" w:cs="Times New Roman"/>
          <w:b/>
          <w:bCs/>
          <w:sz w:val="24"/>
          <w:szCs w:val="24"/>
          <w:lang w:eastAsia="hu-HU"/>
        </w:rPr>
      </w:pPr>
    </w:p>
    <w:p w:rsidR="008254B8" w:rsidRDefault="008254B8" w:rsidP="008254B8">
      <w:pPr>
        <w:tabs>
          <w:tab w:val="left" w:pos="4536"/>
        </w:tabs>
        <w:jc w:val="both"/>
        <w:rPr>
          <w:rFonts w:ascii="Times New Roman" w:eastAsia="Times New Roman" w:hAnsi="Times New Roman" w:cs="Times New Roman"/>
          <w:b/>
          <w:bCs/>
          <w:sz w:val="24"/>
          <w:szCs w:val="24"/>
          <w:lang w:eastAsia="hu-HU"/>
        </w:rPr>
      </w:pPr>
      <w:bookmarkStart w:id="3" w:name="_Hlk22066463"/>
      <w:r>
        <w:rPr>
          <w:rFonts w:ascii="Times New Roman" w:eastAsia="Times New Roman" w:hAnsi="Times New Roman" w:cs="Times New Roman"/>
          <w:b/>
          <w:bCs/>
          <w:sz w:val="24"/>
          <w:szCs w:val="24"/>
          <w:lang w:eastAsia="hu-HU"/>
        </w:rPr>
        <w:t>Mint létesítmény üzemeltetője nyilatkozom, hogy tárgyi létesítményt illetően</w:t>
      </w:r>
      <w:bookmarkEnd w:id="3"/>
      <w:r>
        <w:rPr>
          <w:rFonts w:ascii="Times New Roman" w:eastAsia="Times New Roman" w:hAnsi="Times New Roman" w:cs="Times New Roman"/>
          <w:b/>
          <w:bCs/>
          <w:sz w:val="24"/>
          <w:szCs w:val="24"/>
          <w:lang w:eastAsia="hu-HU"/>
        </w:rPr>
        <w:t xml:space="preserve"> </w:t>
      </w:r>
      <w:r w:rsidRPr="008254B8">
        <w:rPr>
          <w:rFonts w:ascii="Times New Roman" w:eastAsia="Times New Roman" w:hAnsi="Times New Roman" w:cs="Times New Roman"/>
          <w:b/>
          <w:bCs/>
          <w:sz w:val="24"/>
          <w:szCs w:val="24"/>
          <w:lang w:eastAsia="hu-HU"/>
        </w:rPr>
        <w:t>technológiából adódóan rendszeresen használt hordozható berendezések</w:t>
      </w:r>
    </w:p>
    <w:p w:rsidR="008254B8" w:rsidRDefault="008254B8" w:rsidP="008254B8">
      <w:pPr>
        <w:tabs>
          <w:tab w:val="left" w:pos="4536"/>
        </w:tabs>
        <w:jc w:val="center"/>
        <w:rPr>
          <w:rFonts w:ascii="Times New Roman" w:eastAsia="Times New Roman" w:hAnsi="Times New Roman" w:cs="Times New Roman"/>
          <w:b/>
          <w:bCs/>
          <w:sz w:val="24"/>
          <w:szCs w:val="24"/>
          <w:lang w:eastAsia="hu-HU"/>
        </w:rPr>
      </w:pPr>
    </w:p>
    <w:p w:rsidR="008254B8" w:rsidRDefault="008254B8" w:rsidP="008254B8">
      <w:pPr>
        <w:tabs>
          <w:tab w:val="left" w:pos="4536"/>
        </w:tabs>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NINCSENEK.</w:t>
      </w:r>
    </w:p>
    <w:p w:rsidR="008254B8" w:rsidRDefault="008254B8" w:rsidP="008254B8">
      <w:pPr>
        <w:tabs>
          <w:tab w:val="left" w:pos="4536"/>
        </w:tabs>
        <w:jc w:val="center"/>
        <w:rPr>
          <w:rFonts w:ascii="Times New Roman" w:eastAsia="Times New Roman" w:hAnsi="Times New Roman" w:cs="Times New Roman"/>
          <w:b/>
          <w:bCs/>
          <w:sz w:val="24"/>
          <w:szCs w:val="24"/>
          <w:lang w:eastAsia="hu-HU"/>
        </w:rPr>
      </w:pPr>
    </w:p>
    <w:p w:rsidR="008254B8" w:rsidRDefault="008254B8" w:rsidP="008254B8">
      <w:pPr>
        <w:tabs>
          <w:tab w:val="left" w:pos="4536"/>
        </w:tabs>
        <w:jc w:val="center"/>
        <w:rPr>
          <w:rFonts w:ascii="Times New Roman" w:eastAsia="Times New Roman" w:hAnsi="Times New Roman" w:cs="Times New Roman"/>
          <w:b/>
          <w:bCs/>
          <w:sz w:val="24"/>
          <w:szCs w:val="24"/>
          <w:lang w:eastAsia="hu-HU"/>
        </w:rPr>
      </w:pPr>
    </w:p>
    <w:p w:rsidR="008254B8" w:rsidRDefault="008254B8" w:rsidP="008254B8">
      <w:pPr>
        <w:tabs>
          <w:tab w:val="left" w:pos="4536"/>
        </w:tabs>
        <w:jc w:val="center"/>
        <w:rPr>
          <w:rFonts w:ascii="Times New Roman" w:eastAsia="Times New Roman" w:hAnsi="Times New Roman" w:cs="Times New Roman"/>
          <w:b/>
          <w:bCs/>
          <w:sz w:val="24"/>
          <w:szCs w:val="24"/>
          <w:lang w:eastAsia="hu-HU"/>
        </w:rPr>
      </w:pPr>
    </w:p>
    <w:p w:rsidR="008254B8" w:rsidRDefault="008254B8" w:rsidP="008254B8">
      <w:pPr>
        <w:pBdr>
          <w:bottom w:val="single" w:sz="12" w:space="1" w:color="auto"/>
        </w:pBdr>
        <w:tabs>
          <w:tab w:val="left" w:pos="851"/>
          <w:tab w:val="left" w:pos="7230"/>
        </w:tabs>
        <w:rPr>
          <w:rFonts w:ascii="Times New Roman" w:eastAsia="Times New Roman" w:hAnsi="Times New Roman" w:cs="Times New Roman"/>
          <w:b/>
          <w:bCs/>
          <w:sz w:val="24"/>
          <w:szCs w:val="24"/>
          <w:lang w:eastAsia="hu-HU"/>
        </w:rPr>
      </w:pPr>
      <w:r w:rsidRPr="007D0F4D">
        <w:rPr>
          <w:rFonts w:ascii="Times New Roman" w:eastAsia="Times New Roman" w:hAnsi="Times New Roman" w:cs="Times New Roman"/>
          <w:sz w:val="24"/>
          <w:szCs w:val="24"/>
          <w:lang w:eastAsia="hu-HU"/>
        </w:rPr>
        <w:t>Kelt.:</w:t>
      </w:r>
      <w:r w:rsidRPr="007D0F4D">
        <w:rPr>
          <w:rFonts w:ascii="Times New Roman" w:eastAsia="Times New Roman" w:hAnsi="Times New Roman" w:cs="Times New Roman"/>
          <w:sz w:val="24"/>
          <w:szCs w:val="24"/>
          <w:lang w:eastAsia="hu-HU"/>
        </w:rPr>
        <w:tab/>
      </w:r>
      <w:r>
        <w:rPr>
          <w:rFonts w:ascii="Times New Roman" w:eastAsia="Times New Roman" w:hAnsi="Times New Roman" w:cs="Times New Roman"/>
          <w:b/>
          <w:bCs/>
          <w:sz w:val="24"/>
          <w:szCs w:val="24"/>
          <w:lang w:eastAsia="hu-HU"/>
        </w:rPr>
        <w:tab/>
      </w:r>
      <w:r w:rsidRPr="007D0F4D">
        <w:rPr>
          <w:rFonts w:ascii="Times New Roman" w:eastAsia="Times New Roman" w:hAnsi="Times New Roman" w:cs="Times New Roman"/>
          <w:sz w:val="24"/>
          <w:szCs w:val="24"/>
          <w:lang w:eastAsia="hu-HU"/>
        </w:rPr>
        <w:t>Aláírás</w:t>
      </w:r>
    </w:p>
    <w:p w:rsidR="008254B8" w:rsidRDefault="008254B8">
      <w:pPr>
        <w:rPr>
          <w:rFonts w:ascii="Times New Roman" w:eastAsia="Times New Roman" w:hAnsi="Times New Roman" w:cs="Times New Roman"/>
          <w:b/>
          <w:bCs/>
          <w:sz w:val="24"/>
          <w:szCs w:val="24"/>
          <w:lang w:eastAsia="hu-HU"/>
        </w:rPr>
      </w:pPr>
    </w:p>
    <w:tbl>
      <w:tblPr>
        <w:tblStyle w:val="Rcsostblzat"/>
        <w:tblW w:w="0" w:type="auto"/>
        <w:tblLook w:val="04A0" w:firstRow="1" w:lastRow="0" w:firstColumn="1" w:lastColumn="0" w:noHBand="0" w:noVBand="1"/>
      </w:tblPr>
      <w:tblGrid>
        <w:gridCol w:w="3539"/>
        <w:gridCol w:w="2977"/>
        <w:gridCol w:w="2551"/>
        <w:gridCol w:w="845"/>
      </w:tblGrid>
      <w:tr w:rsidR="008254B8" w:rsidTr="00432113">
        <w:trPr>
          <w:trHeight w:val="510"/>
        </w:trPr>
        <w:tc>
          <w:tcPr>
            <w:tcW w:w="3539" w:type="dxa"/>
            <w:vAlign w:val="center"/>
          </w:tcPr>
          <w:p w:rsidR="008254B8" w:rsidRDefault="008254B8" w:rsidP="008254B8">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Megnevezés</w:t>
            </w:r>
          </w:p>
        </w:tc>
        <w:tc>
          <w:tcPr>
            <w:tcW w:w="2977" w:type="dxa"/>
            <w:vAlign w:val="center"/>
          </w:tcPr>
          <w:p w:rsidR="008254B8" w:rsidRDefault="008254B8" w:rsidP="008254B8">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Típus</w:t>
            </w:r>
          </w:p>
        </w:tc>
        <w:tc>
          <w:tcPr>
            <w:tcW w:w="2551" w:type="dxa"/>
            <w:vAlign w:val="center"/>
          </w:tcPr>
          <w:p w:rsidR="008254B8" w:rsidRDefault="008254B8" w:rsidP="008254B8">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Gyári szám</w:t>
            </w:r>
          </w:p>
        </w:tc>
        <w:tc>
          <w:tcPr>
            <w:tcW w:w="845" w:type="dxa"/>
            <w:vAlign w:val="center"/>
          </w:tcPr>
          <w:p w:rsidR="008254B8" w:rsidRDefault="008254B8" w:rsidP="008254B8">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db</w:t>
            </w: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r w:rsidR="008254B8" w:rsidTr="00432113">
        <w:trPr>
          <w:trHeight w:val="510"/>
        </w:trPr>
        <w:tc>
          <w:tcPr>
            <w:tcW w:w="3539" w:type="dxa"/>
          </w:tcPr>
          <w:p w:rsidR="008254B8" w:rsidRDefault="008254B8">
            <w:pPr>
              <w:rPr>
                <w:rFonts w:ascii="Times New Roman" w:eastAsia="Times New Roman" w:hAnsi="Times New Roman" w:cs="Times New Roman"/>
                <w:b/>
                <w:bCs/>
                <w:sz w:val="24"/>
                <w:szCs w:val="24"/>
                <w:lang w:eastAsia="hu-HU"/>
              </w:rPr>
            </w:pPr>
          </w:p>
        </w:tc>
        <w:tc>
          <w:tcPr>
            <w:tcW w:w="2977" w:type="dxa"/>
          </w:tcPr>
          <w:p w:rsidR="008254B8" w:rsidRDefault="008254B8">
            <w:pPr>
              <w:rPr>
                <w:rFonts w:ascii="Times New Roman" w:eastAsia="Times New Roman" w:hAnsi="Times New Roman" w:cs="Times New Roman"/>
                <w:b/>
                <w:bCs/>
                <w:sz w:val="24"/>
                <w:szCs w:val="24"/>
                <w:lang w:eastAsia="hu-HU"/>
              </w:rPr>
            </w:pPr>
          </w:p>
        </w:tc>
        <w:tc>
          <w:tcPr>
            <w:tcW w:w="2551" w:type="dxa"/>
          </w:tcPr>
          <w:p w:rsidR="008254B8" w:rsidRDefault="008254B8">
            <w:pPr>
              <w:rPr>
                <w:rFonts w:ascii="Times New Roman" w:eastAsia="Times New Roman" w:hAnsi="Times New Roman" w:cs="Times New Roman"/>
                <w:b/>
                <w:bCs/>
                <w:sz w:val="24"/>
                <w:szCs w:val="24"/>
                <w:lang w:eastAsia="hu-HU"/>
              </w:rPr>
            </w:pPr>
          </w:p>
        </w:tc>
        <w:tc>
          <w:tcPr>
            <w:tcW w:w="845" w:type="dxa"/>
          </w:tcPr>
          <w:p w:rsidR="008254B8" w:rsidRDefault="008254B8">
            <w:pPr>
              <w:rPr>
                <w:rFonts w:ascii="Times New Roman" w:eastAsia="Times New Roman" w:hAnsi="Times New Roman" w:cs="Times New Roman"/>
                <w:b/>
                <w:bCs/>
                <w:sz w:val="24"/>
                <w:szCs w:val="24"/>
                <w:lang w:eastAsia="hu-HU"/>
              </w:rPr>
            </w:pPr>
          </w:p>
        </w:tc>
      </w:tr>
    </w:tbl>
    <w:p w:rsidR="008254B8" w:rsidRDefault="008254B8">
      <w:pPr>
        <w:rPr>
          <w:rFonts w:ascii="Times New Roman" w:eastAsia="Times New Roman" w:hAnsi="Times New Roman" w:cs="Times New Roman"/>
          <w:b/>
          <w:bCs/>
          <w:sz w:val="24"/>
          <w:szCs w:val="24"/>
          <w:lang w:eastAsia="hu-HU"/>
        </w:rPr>
      </w:pPr>
    </w:p>
    <w:p w:rsidR="00E11601" w:rsidRDefault="00E11601">
      <w:pPr>
        <w:rPr>
          <w:rFonts w:ascii="Times New Roman" w:eastAsia="Times New Roman" w:hAnsi="Times New Roman" w:cs="Times New Roman"/>
          <w:b/>
          <w:bCs/>
          <w:sz w:val="24"/>
          <w:szCs w:val="24"/>
          <w:lang w:eastAsia="hu-HU"/>
        </w:rPr>
      </w:pPr>
    </w:p>
    <w:p w:rsidR="00E11601" w:rsidRPr="00E15253" w:rsidRDefault="00E11601" w:rsidP="00E15253">
      <w:pPr>
        <w:tabs>
          <w:tab w:val="center" w:pos="7655"/>
        </w:tabs>
        <w:rPr>
          <w:rFonts w:ascii="Times New Roman" w:eastAsia="Times New Roman" w:hAnsi="Times New Roman" w:cs="Times New Roman"/>
          <w:sz w:val="24"/>
          <w:szCs w:val="24"/>
          <w:lang w:eastAsia="hu-HU"/>
        </w:rPr>
      </w:pPr>
      <w:r w:rsidRPr="007D0F4D">
        <w:rPr>
          <w:rFonts w:ascii="Times New Roman" w:eastAsia="Times New Roman" w:hAnsi="Times New Roman" w:cs="Times New Roman"/>
          <w:sz w:val="24"/>
          <w:szCs w:val="24"/>
          <w:lang w:eastAsia="hu-HU"/>
        </w:rPr>
        <w:t>Kelt.:</w:t>
      </w:r>
      <w:r w:rsidRPr="007D0F4D">
        <w:rPr>
          <w:rFonts w:ascii="Times New Roman" w:eastAsia="Times New Roman" w:hAnsi="Times New Roman" w:cs="Times New Roman"/>
          <w:sz w:val="24"/>
          <w:szCs w:val="24"/>
          <w:lang w:eastAsia="hu-HU"/>
        </w:rPr>
        <w:tab/>
        <w:t>Aláírás</w:t>
      </w:r>
    </w:p>
    <w:p w:rsidR="006047B7" w:rsidRDefault="006047B7">
      <w:pPr>
        <w:rPr>
          <w:rFonts w:ascii="Times New Roman" w:eastAsia="Times New Roman" w:hAnsi="Times New Roman" w:cs="Times New Roman"/>
          <w:b/>
          <w:bCs/>
          <w:sz w:val="24"/>
          <w:szCs w:val="24"/>
          <w:lang w:eastAsia="hu-HU"/>
        </w:rPr>
      </w:pPr>
    </w:p>
    <w:p w:rsidR="00F47094" w:rsidRPr="00D336FE" w:rsidRDefault="00F47094" w:rsidP="00F47094">
      <w:pPr>
        <w:jc w:val="center"/>
        <w:rPr>
          <w:rFonts w:ascii="Times New Roman" w:eastAsia="Times New Roman" w:hAnsi="Times New Roman" w:cs="Times New Roman"/>
          <w:b/>
          <w:bCs/>
          <w:sz w:val="28"/>
          <w:szCs w:val="28"/>
          <w:lang w:eastAsia="hu-HU"/>
        </w:rPr>
      </w:pPr>
      <w:bookmarkStart w:id="4" w:name="_Hlk22066157"/>
      <w:r w:rsidRPr="00D336FE">
        <w:rPr>
          <w:rFonts w:ascii="Times New Roman" w:eastAsia="Times New Roman" w:hAnsi="Times New Roman" w:cs="Times New Roman"/>
          <w:b/>
          <w:bCs/>
          <w:sz w:val="28"/>
          <w:szCs w:val="28"/>
          <w:lang w:eastAsia="hu-HU"/>
        </w:rPr>
        <w:t>MINŐSÍTŐ IRAT</w:t>
      </w:r>
      <w:bookmarkEnd w:id="4"/>
    </w:p>
    <w:p w:rsidR="006047B7" w:rsidRDefault="006047B7">
      <w:pPr>
        <w:rPr>
          <w:rFonts w:ascii="Times New Roman" w:eastAsia="Times New Roman" w:hAnsi="Times New Roman" w:cs="Times New Roman"/>
          <w:b/>
          <w:bCs/>
          <w:sz w:val="24"/>
          <w:szCs w:val="24"/>
          <w:lang w:eastAsia="hu-HU"/>
        </w:rPr>
      </w:pPr>
    </w:p>
    <w:p w:rsidR="006047B7" w:rsidRPr="00B646C6" w:rsidRDefault="004F3233" w:rsidP="004F3233">
      <w:pPr>
        <w:rPr>
          <w:rFonts w:ascii="Times New Roman" w:eastAsia="Times New Roman" w:hAnsi="Times New Roman" w:cs="Times New Roman"/>
          <w:sz w:val="24"/>
          <w:szCs w:val="24"/>
          <w:lang w:eastAsia="hu-HU"/>
        </w:rPr>
      </w:pPr>
      <w:r w:rsidRPr="00B646C6">
        <w:rPr>
          <w:rFonts w:ascii="Times New Roman" w:eastAsia="Times New Roman" w:hAnsi="Times New Roman" w:cs="Times New Roman"/>
          <w:sz w:val="24"/>
          <w:szCs w:val="24"/>
          <w:lang w:eastAsia="hu-HU"/>
        </w:rPr>
        <w:t xml:space="preserve">A szúrópróbák szerint vizsgálatokból megállapítható, hogy a </w:t>
      </w:r>
      <w:r w:rsidRPr="00B646C6">
        <w:rPr>
          <w:rFonts w:ascii="Times New Roman" w:eastAsia="Times New Roman" w:hAnsi="Times New Roman" w:cs="Times New Roman"/>
          <w:sz w:val="24"/>
          <w:szCs w:val="24"/>
          <w:lang w:eastAsia="hu-HU"/>
        </w:rPr>
        <w:t>a karbantartás</w:t>
      </w:r>
      <w:r w:rsidRPr="00B646C6">
        <w:rPr>
          <w:rFonts w:ascii="Times New Roman" w:eastAsia="Times New Roman" w:hAnsi="Times New Roman" w:cs="Times New Roman"/>
          <w:sz w:val="24"/>
          <w:szCs w:val="24"/>
          <w:lang w:eastAsia="hu-HU"/>
        </w:rPr>
        <w:t xml:space="preserve"> </w:t>
      </w:r>
      <w:r w:rsidRPr="00B646C6">
        <w:rPr>
          <w:rFonts w:ascii="Times New Roman" w:eastAsia="Times New Roman" w:hAnsi="Times New Roman" w:cs="Times New Roman"/>
          <w:sz w:val="24"/>
          <w:szCs w:val="24"/>
          <w:lang w:eastAsia="hu-HU"/>
        </w:rPr>
        <w:t>során végzett vizsgálatok kellő rendszerességgel és alapossággal történtek</w:t>
      </w:r>
      <w:r w:rsidR="00B646C6">
        <w:rPr>
          <w:rFonts w:ascii="Times New Roman" w:eastAsia="Times New Roman" w:hAnsi="Times New Roman" w:cs="Times New Roman"/>
          <w:sz w:val="24"/>
          <w:szCs w:val="24"/>
          <w:lang w:eastAsia="hu-HU"/>
        </w:rPr>
        <w:t>:</w:t>
      </w:r>
    </w:p>
    <w:p w:rsidR="004F3233" w:rsidRDefault="004F3233" w:rsidP="004F3233">
      <w:pPr>
        <w:rPr>
          <w:rFonts w:ascii="Times New Roman" w:eastAsia="Times New Roman" w:hAnsi="Times New Roman" w:cs="Times New Roman"/>
          <w:b/>
          <w:bCs/>
          <w:sz w:val="24"/>
          <w:szCs w:val="24"/>
          <w:lang w:eastAsia="hu-HU"/>
        </w:rPr>
      </w:pPr>
    </w:p>
    <w:p w:rsidR="004F3233" w:rsidRDefault="004F3233" w:rsidP="004F3233">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IGEN</w:t>
      </w:r>
      <w:r>
        <w:rPr>
          <w:rFonts w:ascii="Times New Roman" w:eastAsia="Times New Roman" w:hAnsi="Times New Roman" w:cs="Times New Roman"/>
          <w:b/>
          <w:bCs/>
          <w:sz w:val="24"/>
          <w:szCs w:val="24"/>
          <w:lang w:eastAsia="hu-HU"/>
        </w:rPr>
        <w:tab/>
        <w:t>NEM</w:t>
      </w:r>
    </w:p>
    <w:p w:rsidR="007D5248" w:rsidRDefault="007D5248">
      <w:pPr>
        <w:rPr>
          <w:rFonts w:ascii="Times New Roman" w:eastAsia="Times New Roman" w:hAnsi="Times New Roman" w:cs="Times New Roman"/>
          <w:b/>
          <w:bCs/>
          <w:sz w:val="24"/>
          <w:szCs w:val="24"/>
          <w:lang w:eastAsia="hu-HU"/>
        </w:rPr>
      </w:pPr>
    </w:p>
    <w:p w:rsidR="00B646C6" w:rsidRPr="00B646C6" w:rsidRDefault="00B646C6" w:rsidP="00B646C6">
      <w:pPr>
        <w:autoSpaceDE w:val="0"/>
        <w:autoSpaceDN w:val="0"/>
        <w:adjustRightInd w:val="0"/>
        <w:spacing w:after="0" w:line="240" w:lineRule="auto"/>
        <w:jc w:val="both"/>
        <w:rPr>
          <w:rFonts w:ascii="Times New Roman" w:hAnsi="Times New Roman" w:cs="Times New Roman"/>
          <w:sz w:val="24"/>
          <w:szCs w:val="24"/>
        </w:rPr>
      </w:pPr>
      <w:r w:rsidRPr="00B646C6">
        <w:rPr>
          <w:rFonts w:ascii="Times New Roman" w:hAnsi="Times New Roman" w:cs="Times New Roman"/>
          <w:sz w:val="24"/>
          <w:szCs w:val="24"/>
        </w:rPr>
        <w:t xml:space="preserve">Mivel </w:t>
      </w:r>
      <w:r w:rsidRPr="00B646C6">
        <w:rPr>
          <w:rFonts w:ascii="Times New Roman" w:hAnsi="Times New Roman" w:cs="Times New Roman"/>
          <w:sz w:val="24"/>
          <w:szCs w:val="24"/>
        </w:rPr>
        <w:t>szúrópróbák olyan hibát is kimutattak, amelyből a karbantartási ellenőrzések nem tökéletes</w:t>
      </w:r>
      <w:r w:rsidRPr="00B646C6">
        <w:rPr>
          <w:rFonts w:ascii="Times New Roman" w:hAnsi="Times New Roman" w:cs="Times New Roman"/>
          <w:sz w:val="24"/>
          <w:szCs w:val="24"/>
        </w:rPr>
        <w:t xml:space="preserve"> </w:t>
      </w:r>
      <w:r w:rsidRPr="00B646C6">
        <w:rPr>
          <w:rFonts w:ascii="Times New Roman" w:hAnsi="Times New Roman" w:cs="Times New Roman"/>
          <w:sz w:val="24"/>
          <w:szCs w:val="24"/>
        </w:rPr>
        <w:t xml:space="preserve">elvégzésére lehet következtetni, a szúrópróbák alapján a </w:t>
      </w:r>
      <w:r w:rsidRPr="00B646C6">
        <w:rPr>
          <w:rFonts w:ascii="Times New Roman" w:hAnsi="Times New Roman" w:cs="Times New Roman"/>
          <w:sz w:val="24"/>
          <w:szCs w:val="24"/>
        </w:rPr>
        <w:t>villamos berendezést minősítése</w:t>
      </w:r>
    </w:p>
    <w:p w:rsidR="00B646C6" w:rsidRPr="00B646C6" w:rsidRDefault="00B646C6" w:rsidP="00B646C6">
      <w:pPr>
        <w:autoSpaceDE w:val="0"/>
        <w:autoSpaceDN w:val="0"/>
        <w:adjustRightInd w:val="0"/>
        <w:spacing w:after="0" w:line="240" w:lineRule="auto"/>
        <w:jc w:val="both"/>
        <w:rPr>
          <w:rFonts w:ascii="Times New Roman" w:hAnsi="Times New Roman" w:cs="Times New Roman"/>
          <w:sz w:val="24"/>
          <w:szCs w:val="24"/>
        </w:rPr>
      </w:pPr>
    </w:p>
    <w:p w:rsidR="00B646C6" w:rsidRPr="00B646C6" w:rsidRDefault="00B646C6" w:rsidP="00B646C6">
      <w:pPr>
        <w:autoSpaceDE w:val="0"/>
        <w:autoSpaceDN w:val="0"/>
        <w:adjustRightInd w:val="0"/>
        <w:spacing w:after="0" w:line="240" w:lineRule="auto"/>
        <w:jc w:val="center"/>
        <w:rPr>
          <w:rFonts w:ascii="Times New Roman" w:hAnsi="Times New Roman" w:cs="Times New Roman"/>
          <w:b/>
          <w:bCs/>
          <w:sz w:val="28"/>
          <w:szCs w:val="28"/>
        </w:rPr>
      </w:pPr>
      <w:r w:rsidRPr="00B646C6">
        <w:rPr>
          <w:rFonts w:ascii="Times New Roman" w:hAnsi="Times New Roman" w:cs="Times New Roman"/>
          <w:b/>
          <w:bCs/>
          <w:sz w:val="28"/>
          <w:szCs w:val="28"/>
        </w:rPr>
        <w:t>NEM MEGFELELŐ</w:t>
      </w:r>
    </w:p>
    <w:p w:rsidR="00B646C6" w:rsidRPr="00B646C6" w:rsidRDefault="00B646C6" w:rsidP="00B646C6">
      <w:pPr>
        <w:autoSpaceDE w:val="0"/>
        <w:autoSpaceDN w:val="0"/>
        <w:adjustRightInd w:val="0"/>
        <w:spacing w:after="0" w:line="240" w:lineRule="auto"/>
        <w:jc w:val="both"/>
        <w:rPr>
          <w:rFonts w:ascii="Times New Roman" w:hAnsi="Times New Roman" w:cs="Times New Roman"/>
          <w:sz w:val="24"/>
          <w:szCs w:val="24"/>
        </w:rPr>
      </w:pPr>
    </w:p>
    <w:p w:rsidR="00B646C6" w:rsidRPr="00B646C6" w:rsidRDefault="00B646C6" w:rsidP="00B646C6">
      <w:pPr>
        <w:autoSpaceDE w:val="0"/>
        <w:autoSpaceDN w:val="0"/>
        <w:adjustRightInd w:val="0"/>
        <w:spacing w:after="0" w:line="240" w:lineRule="auto"/>
        <w:jc w:val="both"/>
        <w:rPr>
          <w:rFonts w:ascii="Times New Roman" w:eastAsia="Times New Roman" w:hAnsi="Times New Roman" w:cs="Times New Roman"/>
          <w:b/>
          <w:bCs/>
          <w:sz w:val="24"/>
          <w:szCs w:val="24"/>
          <w:lang w:eastAsia="hu-HU"/>
        </w:rPr>
      </w:pPr>
      <w:r w:rsidRPr="00B646C6">
        <w:rPr>
          <w:rFonts w:ascii="Times New Roman" w:hAnsi="Times New Roman" w:cs="Times New Roman"/>
          <w:sz w:val="24"/>
          <w:szCs w:val="24"/>
        </w:rPr>
        <w:t xml:space="preserve">Tárgyi létesítmény villamos berendezésén vagy alábbiakban felsorolt részein </w:t>
      </w:r>
      <w:r w:rsidRPr="00B646C6">
        <w:rPr>
          <w:rFonts w:ascii="Times New Roman" w:hAnsi="Times New Roman" w:cs="Times New Roman"/>
          <w:sz w:val="24"/>
          <w:szCs w:val="24"/>
        </w:rPr>
        <w:t>karbantartási ellenőrzést kell végrehajtani, amely után a szúrópróbákat meg kell</w:t>
      </w:r>
      <w:r w:rsidRPr="00B646C6">
        <w:rPr>
          <w:rFonts w:ascii="Times New Roman" w:hAnsi="Times New Roman" w:cs="Times New Roman"/>
          <w:sz w:val="24"/>
          <w:szCs w:val="24"/>
        </w:rPr>
        <w:t xml:space="preserve"> </w:t>
      </w:r>
      <w:r w:rsidRPr="00B646C6">
        <w:rPr>
          <w:rFonts w:ascii="Times New Roman" w:hAnsi="Times New Roman" w:cs="Times New Roman"/>
          <w:sz w:val="24"/>
          <w:szCs w:val="24"/>
        </w:rPr>
        <w:t>ismételni.</w:t>
      </w:r>
    </w:p>
    <w:p w:rsidR="007D5248" w:rsidRDefault="007D5248">
      <w:pPr>
        <w:rPr>
          <w:rFonts w:ascii="Times New Roman" w:eastAsia="Times New Roman" w:hAnsi="Times New Roman" w:cs="Times New Roman"/>
          <w:b/>
          <w:bCs/>
          <w:sz w:val="24"/>
          <w:szCs w:val="24"/>
          <w:lang w:eastAsia="hu-HU"/>
        </w:rPr>
      </w:pPr>
    </w:p>
    <w:p w:rsidR="006047B7" w:rsidRPr="006047B7" w:rsidRDefault="006047B7" w:rsidP="006047B7">
      <w:pPr>
        <w:ind w:left="360"/>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5240"/>
        <w:gridCol w:w="2552"/>
        <w:gridCol w:w="2120"/>
      </w:tblGrid>
      <w:tr w:rsidR="006047B7" w:rsidRPr="00E0422E" w:rsidTr="00E0422E">
        <w:tc>
          <w:tcPr>
            <w:tcW w:w="5240" w:type="dxa"/>
            <w:shd w:val="clear" w:color="auto" w:fill="D0CECE" w:themeFill="background2" w:themeFillShade="E6"/>
          </w:tcPr>
          <w:p w:rsidR="006047B7" w:rsidRPr="00E0422E" w:rsidRDefault="006047B7" w:rsidP="00E0422E">
            <w:pPr>
              <w:ind w:left="360"/>
              <w:jc w:val="center"/>
              <w:rPr>
                <w:rFonts w:ascii="Times New Roman" w:hAnsi="Times New Roman" w:cs="Times New Roman"/>
                <w:b/>
                <w:bCs/>
                <w:sz w:val="24"/>
                <w:szCs w:val="24"/>
              </w:rPr>
            </w:pPr>
            <w:r w:rsidRPr="00E0422E">
              <w:rPr>
                <w:rFonts w:ascii="Times New Roman" w:hAnsi="Times New Roman" w:cs="Times New Roman"/>
                <w:b/>
                <w:bCs/>
                <w:sz w:val="24"/>
                <w:szCs w:val="24"/>
              </w:rPr>
              <w:t>T</w:t>
            </w:r>
            <w:r w:rsidR="00E13485" w:rsidRPr="00E0422E">
              <w:rPr>
                <w:rFonts w:ascii="Times New Roman" w:hAnsi="Times New Roman" w:cs="Times New Roman"/>
                <w:b/>
                <w:bCs/>
                <w:sz w:val="24"/>
                <w:szCs w:val="24"/>
              </w:rPr>
              <w:t>v</w:t>
            </w:r>
            <w:r w:rsidRPr="00E0422E">
              <w:rPr>
                <w:rFonts w:ascii="Times New Roman" w:hAnsi="Times New Roman" w:cs="Times New Roman"/>
                <w:b/>
                <w:bCs/>
                <w:sz w:val="24"/>
                <w:szCs w:val="24"/>
              </w:rPr>
              <w:t>MI</w:t>
            </w:r>
            <w:r w:rsidR="00E13485" w:rsidRPr="00E0422E">
              <w:rPr>
                <w:rFonts w:ascii="Times New Roman" w:hAnsi="Times New Roman" w:cs="Times New Roman"/>
                <w:b/>
                <w:bCs/>
                <w:sz w:val="24"/>
                <w:szCs w:val="24"/>
              </w:rPr>
              <w:t xml:space="preserve"> </w:t>
            </w:r>
            <w:r w:rsidR="00E13485" w:rsidRPr="00E0422E">
              <w:rPr>
                <w:rFonts w:ascii="Times New Roman" w:hAnsi="Times New Roman" w:cs="Times New Roman"/>
                <w:b/>
                <w:bCs/>
                <w:sz w:val="24"/>
                <w:szCs w:val="24"/>
                <w:lang w:eastAsia="hu-HU"/>
              </w:rPr>
              <w:t>12.2:2017.07.03.</w:t>
            </w:r>
          </w:p>
        </w:tc>
        <w:tc>
          <w:tcPr>
            <w:tcW w:w="2552" w:type="dxa"/>
            <w:shd w:val="clear" w:color="auto" w:fill="D0CECE" w:themeFill="background2" w:themeFillShade="E6"/>
          </w:tcPr>
          <w:p w:rsidR="006047B7" w:rsidRPr="00E0422E" w:rsidRDefault="00E0422E" w:rsidP="00E0422E">
            <w:pPr>
              <w:jc w:val="center"/>
              <w:rPr>
                <w:rFonts w:ascii="Times New Roman" w:eastAsia="Times New Roman" w:hAnsi="Times New Roman" w:cs="Times New Roman"/>
                <w:b/>
                <w:bCs/>
                <w:sz w:val="24"/>
                <w:szCs w:val="24"/>
                <w:lang w:eastAsia="hu-HU"/>
              </w:rPr>
            </w:pPr>
            <w:r w:rsidRPr="00E0422E">
              <w:rPr>
                <w:rFonts w:ascii="Times New Roman" w:eastAsia="Times New Roman" w:hAnsi="Times New Roman" w:cs="Times New Roman"/>
                <w:b/>
                <w:bCs/>
                <w:sz w:val="24"/>
                <w:szCs w:val="24"/>
                <w:lang w:eastAsia="hu-HU"/>
              </w:rPr>
              <w:t>Minősítés</w:t>
            </w:r>
          </w:p>
        </w:tc>
        <w:tc>
          <w:tcPr>
            <w:tcW w:w="2120" w:type="dxa"/>
            <w:shd w:val="clear" w:color="auto" w:fill="D0CECE" w:themeFill="background2" w:themeFillShade="E6"/>
          </w:tcPr>
          <w:p w:rsidR="006047B7" w:rsidRPr="00E0422E" w:rsidRDefault="00E0422E" w:rsidP="00E0422E">
            <w:pPr>
              <w:jc w:val="center"/>
              <w:rPr>
                <w:rFonts w:ascii="Times New Roman" w:eastAsia="Times New Roman" w:hAnsi="Times New Roman" w:cs="Times New Roman"/>
                <w:b/>
                <w:bCs/>
                <w:sz w:val="24"/>
                <w:szCs w:val="24"/>
                <w:lang w:eastAsia="hu-HU"/>
              </w:rPr>
            </w:pPr>
            <w:r w:rsidRPr="00E0422E">
              <w:rPr>
                <w:rFonts w:ascii="Times New Roman" w:eastAsia="Times New Roman" w:hAnsi="Times New Roman" w:cs="Times New Roman"/>
                <w:b/>
                <w:bCs/>
                <w:sz w:val="24"/>
                <w:szCs w:val="24"/>
                <w:lang w:eastAsia="hu-HU"/>
              </w:rPr>
              <w:t>Megjegyzés</w:t>
            </w: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A berendezés megfelel-e a rá vonatkozó, létesítésekor vagy a felülvizsgálat megkezdésekor ha</w:t>
            </w:r>
            <w:r w:rsidR="006047B7" w:rsidRPr="006047B7">
              <w:rPr>
                <w:rFonts w:ascii="Times New Roman" w:hAnsi="Times New Roman" w:cs="Times New Roman"/>
                <w:sz w:val="24"/>
                <w:szCs w:val="24"/>
              </w:rPr>
              <w:t>tályos jogszabályoknak és érvényes szabványoknak</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 xml:space="preserve">A védelmek (pl. Túláramvédelem) működőképesek, </w:t>
            </w:r>
            <w:r w:rsidR="006047B7" w:rsidRPr="006047B7">
              <w:rPr>
                <w:rFonts w:ascii="Times New Roman" w:hAnsi="Times New Roman" w:cs="Times New Roman"/>
                <w:sz w:val="24"/>
                <w:szCs w:val="24"/>
              </w:rPr>
              <w:t>beállításaik helyesek,</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Állapotából, használatának módjából, alkalmazási környezetéből következően nem jelent fokozott tűzveszélyt a környezetére,</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Azon helyiség használatának módja megfelelő-e (pl. Nem tárolnak-e éghető anyagokat), amelyben a villamos berendezést elhelyezték, (pl. Elosztó, motor, transzformátor stb.), illetve történt-e olyan átalakítás, amely nem felel meg a vonatkozó előírásoknak (pl. He</w:t>
            </w:r>
            <w:r w:rsidR="006047B7" w:rsidRPr="006047B7">
              <w:rPr>
                <w:rFonts w:ascii="Times New Roman" w:hAnsi="Times New Roman" w:cs="Times New Roman"/>
                <w:sz w:val="24"/>
                <w:szCs w:val="24"/>
              </w:rPr>
              <w:t>lyiség leszűkítése átalakítás, átépítés eredményeképp),</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A villamos vezetékrendszerek tűzterjedés</w:t>
            </w:r>
            <w:r w:rsidR="006047B7" w:rsidRPr="006047B7">
              <w:rPr>
                <w:rFonts w:ascii="Times New Roman" w:hAnsi="Times New Roman" w:cs="Times New Roman"/>
                <w:sz w:val="24"/>
                <w:szCs w:val="24"/>
              </w:rPr>
              <w:t xml:space="preserve"> elleni védelme megfelelő-e (különös tekintettel a felszálló aknák és kábelalagutak kialakítására),</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r w:rsidR="006047B7" w:rsidTr="00E13485">
        <w:tc>
          <w:tcPr>
            <w:tcW w:w="5240" w:type="dxa"/>
          </w:tcPr>
          <w:p w:rsidR="006047B7" w:rsidRPr="006047B7" w:rsidRDefault="00432113" w:rsidP="006047B7">
            <w:pPr>
              <w:ind w:left="360"/>
              <w:jc w:val="both"/>
              <w:rPr>
                <w:rFonts w:ascii="Times New Roman" w:hAnsi="Times New Roman" w:cs="Times New Roman"/>
                <w:sz w:val="24"/>
                <w:szCs w:val="24"/>
              </w:rPr>
            </w:pPr>
            <w:r w:rsidRPr="006047B7">
              <w:rPr>
                <w:rFonts w:ascii="Times New Roman" w:hAnsi="Times New Roman" w:cs="Times New Roman"/>
                <w:sz w:val="24"/>
                <w:szCs w:val="24"/>
              </w:rPr>
              <w:t>A tűzeseti fogyasztókat megtápláló tűzálló kábelrendsz</w:t>
            </w:r>
            <w:r w:rsidR="006047B7" w:rsidRPr="006047B7">
              <w:rPr>
                <w:rFonts w:ascii="Times New Roman" w:hAnsi="Times New Roman" w:cs="Times New Roman"/>
                <w:sz w:val="24"/>
                <w:szCs w:val="24"/>
              </w:rPr>
              <w:t>erek állapota megfelelő-e.</w:t>
            </w:r>
          </w:p>
        </w:tc>
        <w:tc>
          <w:tcPr>
            <w:tcW w:w="2552" w:type="dxa"/>
          </w:tcPr>
          <w:p w:rsidR="006047B7" w:rsidRDefault="006047B7" w:rsidP="006047B7">
            <w:pPr>
              <w:rPr>
                <w:rFonts w:ascii="Times New Roman" w:eastAsia="Times New Roman" w:hAnsi="Times New Roman" w:cs="Times New Roman"/>
                <w:b/>
                <w:bCs/>
                <w:sz w:val="24"/>
                <w:szCs w:val="24"/>
                <w:lang w:eastAsia="hu-HU"/>
              </w:rPr>
            </w:pPr>
          </w:p>
        </w:tc>
        <w:tc>
          <w:tcPr>
            <w:tcW w:w="2120" w:type="dxa"/>
          </w:tcPr>
          <w:p w:rsidR="006047B7" w:rsidRDefault="006047B7" w:rsidP="006047B7">
            <w:pPr>
              <w:rPr>
                <w:rFonts w:ascii="Times New Roman" w:eastAsia="Times New Roman" w:hAnsi="Times New Roman" w:cs="Times New Roman"/>
                <w:b/>
                <w:bCs/>
                <w:sz w:val="24"/>
                <w:szCs w:val="24"/>
                <w:lang w:eastAsia="hu-HU"/>
              </w:rPr>
            </w:pPr>
          </w:p>
        </w:tc>
      </w:tr>
    </w:tbl>
    <w:p w:rsidR="006047B7" w:rsidRDefault="006047B7">
      <w:pPr>
        <w:rPr>
          <w:rFonts w:ascii="Times New Roman" w:eastAsia="Times New Roman" w:hAnsi="Times New Roman" w:cs="Times New Roman"/>
          <w:b/>
          <w:bCs/>
          <w:sz w:val="24"/>
          <w:szCs w:val="24"/>
          <w:lang w:eastAsia="hu-HU"/>
        </w:rPr>
      </w:pPr>
    </w:p>
    <w:p w:rsidR="00E0422E" w:rsidRDefault="00E0422E">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E0422E" w:rsidRDefault="00E0422E">
      <w:pPr>
        <w:rPr>
          <w:rFonts w:ascii="Times New Roman" w:eastAsia="Times New Roman" w:hAnsi="Times New Roman" w:cs="Times New Roman"/>
          <w:b/>
          <w:bCs/>
          <w:sz w:val="24"/>
          <w:szCs w:val="24"/>
          <w:lang w:eastAsia="hu-HU"/>
        </w:rPr>
      </w:pPr>
    </w:p>
    <w:p w:rsidR="00E0422E" w:rsidRPr="00E0422E" w:rsidRDefault="00E0422E" w:rsidP="00E0422E">
      <w:pPr>
        <w:spacing w:after="0" w:line="240" w:lineRule="auto"/>
        <w:jc w:val="center"/>
        <w:rPr>
          <w:rFonts w:ascii="Times New Roman" w:eastAsia="Times New Roman" w:hAnsi="Times New Roman" w:cs="Times New Roman"/>
          <w:b/>
          <w:bCs/>
          <w:sz w:val="32"/>
          <w:szCs w:val="32"/>
          <w:lang w:eastAsia="hu-HU"/>
        </w:rPr>
      </w:pPr>
      <w:r w:rsidRPr="00E0422E">
        <w:rPr>
          <w:rFonts w:ascii="Times New Roman" w:eastAsia="Times New Roman" w:hAnsi="Times New Roman" w:cs="Times New Roman"/>
          <w:b/>
          <w:bCs/>
          <w:sz w:val="32"/>
          <w:szCs w:val="32"/>
          <w:lang w:eastAsia="hu-HU"/>
        </w:rPr>
        <w:t>MINŐSÍTŐ IRAT</w:t>
      </w:r>
    </w:p>
    <w:p w:rsidR="00E0422E" w:rsidRPr="00E0422E" w:rsidRDefault="00E0422E" w:rsidP="00E0422E">
      <w:pPr>
        <w:spacing w:after="0" w:line="240" w:lineRule="auto"/>
        <w:rPr>
          <w:rFonts w:ascii="Times New Roman" w:eastAsia="Times New Roman" w:hAnsi="Times New Roman" w:cs="Times New Roman"/>
          <w:bCs/>
          <w:lang w:eastAsia="hu-HU"/>
        </w:rPr>
      </w:pPr>
    </w:p>
    <w:p w:rsidR="00E0422E" w:rsidRPr="00E0422E" w:rsidRDefault="00E0422E" w:rsidP="00E0422E">
      <w:pPr>
        <w:spacing w:after="0" w:line="240" w:lineRule="auto"/>
        <w:ind w:left="720"/>
        <w:jc w:val="center"/>
        <w:rPr>
          <w:rFonts w:ascii="Times New Roman" w:eastAsia="Times New Roman" w:hAnsi="Times New Roman" w:cs="Times New Roman"/>
          <w:caps/>
          <w:sz w:val="28"/>
          <w:szCs w:val="28"/>
          <w:lang w:eastAsia="hu-HU"/>
        </w:rPr>
      </w:pPr>
      <w:r w:rsidRPr="00E0422E">
        <w:rPr>
          <w:rFonts w:ascii="Times New Roman" w:eastAsia="Times New Roman" w:hAnsi="Times New Roman" w:cs="Times New Roman"/>
          <w:b/>
          <w:sz w:val="28"/>
          <w:szCs w:val="28"/>
          <w:lang w:eastAsia="hu-HU"/>
        </w:rPr>
        <w:t>MSZ 10900:2009 és MSZ HD 60364-6:2007 időszakos ellenőrzésre vonatkozó követelményei szerint</w:t>
      </w:r>
    </w:p>
    <w:p w:rsidR="00E0422E" w:rsidRDefault="00E0422E" w:rsidP="00E0422E">
      <w:pPr>
        <w:spacing w:after="0" w:line="240" w:lineRule="auto"/>
        <w:rPr>
          <w:rFonts w:ascii="Times New Roman" w:eastAsia="Times New Roman" w:hAnsi="Times New Roman" w:cs="Times New Roman"/>
          <w:bCs/>
          <w:lang w:eastAsia="hu-HU"/>
        </w:rPr>
      </w:pPr>
    </w:p>
    <w:p w:rsidR="00AC7336" w:rsidRDefault="00AC7336" w:rsidP="00E0422E">
      <w:pPr>
        <w:spacing w:after="0" w:line="240" w:lineRule="auto"/>
        <w:rPr>
          <w:rFonts w:ascii="Times New Roman" w:eastAsia="Times New Roman" w:hAnsi="Times New Roman" w:cs="Times New Roman"/>
          <w:bCs/>
          <w:lang w:eastAsia="hu-HU"/>
        </w:rPr>
      </w:pPr>
    </w:p>
    <w:p w:rsidR="00AC7336" w:rsidRPr="00E0422E" w:rsidRDefault="00AC7336" w:rsidP="00E0422E">
      <w:pPr>
        <w:spacing w:after="0" w:line="240" w:lineRule="auto"/>
        <w:rPr>
          <w:rFonts w:ascii="Times New Roman" w:eastAsia="Times New Roman" w:hAnsi="Times New Roman" w:cs="Times New Roman"/>
          <w:bCs/>
          <w:lang w:eastAsia="hu-HU"/>
        </w:rPr>
      </w:pPr>
    </w:p>
    <w:p w:rsidR="00E0422E" w:rsidRPr="00E0422E" w:rsidRDefault="00E0422E" w:rsidP="00E0422E">
      <w:pPr>
        <w:spacing w:after="0" w:line="240" w:lineRule="auto"/>
        <w:rPr>
          <w:rFonts w:ascii="Times New Roman" w:eastAsia="Times New Roman" w:hAnsi="Times New Roman" w:cs="Times New Roman"/>
          <w:bCs/>
          <w:lang w:eastAsia="hu-HU"/>
        </w:rPr>
      </w:pPr>
      <w:r w:rsidRPr="00E0422E">
        <w:rPr>
          <w:rFonts w:ascii="Times New Roman" w:eastAsia="Times New Roman" w:hAnsi="Times New Roman" w:cs="Times New Roman"/>
          <w:bCs/>
          <w:lang w:eastAsia="hu-HU"/>
        </w:rPr>
        <w:t>A vizsgált berendezés minősítése:</w:t>
      </w:r>
    </w:p>
    <w:p w:rsidR="00E0422E" w:rsidRPr="00E0422E" w:rsidRDefault="00E0422E" w:rsidP="00E0422E">
      <w:pPr>
        <w:spacing w:after="0" w:line="240" w:lineRule="auto"/>
        <w:jc w:val="center"/>
        <w:rPr>
          <w:rFonts w:ascii="Times New Roman" w:eastAsia="Times New Roman" w:hAnsi="Times New Roman" w:cs="Times New Roman"/>
          <w:bCs/>
          <w:lang w:eastAsia="hu-HU"/>
        </w:rPr>
      </w:pPr>
    </w:p>
    <w:p w:rsidR="00E0422E" w:rsidRPr="00E0422E" w:rsidRDefault="00E0422E" w:rsidP="00E0422E">
      <w:pPr>
        <w:spacing w:after="0" w:line="240" w:lineRule="auto"/>
        <w:jc w:val="center"/>
        <w:rPr>
          <w:rFonts w:ascii="Times New Roman" w:eastAsia="Times New Roman" w:hAnsi="Times New Roman" w:cs="Times New Roman"/>
          <w:b/>
          <w:bCs/>
          <w:sz w:val="40"/>
          <w:szCs w:val="40"/>
          <w:lang w:eastAsia="hu-HU"/>
        </w:rPr>
      </w:pPr>
      <w:r>
        <w:rPr>
          <w:rFonts w:ascii="Times New Roman" w:eastAsia="Times New Roman" w:hAnsi="Times New Roman" w:cs="Times New Roman"/>
          <w:b/>
          <w:bCs/>
          <w:sz w:val="40"/>
          <w:szCs w:val="40"/>
          <w:lang w:eastAsia="hu-HU"/>
        </w:rPr>
        <w:t>HASZNÁLATRA ALKALMAS</w:t>
      </w:r>
    </w:p>
    <w:p w:rsidR="00E0422E" w:rsidRPr="00E0422E" w:rsidRDefault="00E0422E" w:rsidP="00E0422E">
      <w:pPr>
        <w:spacing w:after="0" w:line="240" w:lineRule="auto"/>
        <w:ind w:left="720"/>
        <w:rPr>
          <w:rFonts w:ascii="Times New Roman" w:eastAsia="Times New Roman" w:hAnsi="Times New Roman" w:cs="Times New Roman"/>
          <w:bCs/>
          <w:lang w:eastAsia="hu-HU"/>
        </w:rPr>
      </w:pPr>
    </w:p>
    <w:p w:rsidR="00E0422E" w:rsidRPr="00E0422E" w:rsidRDefault="00E0422E" w:rsidP="00E0422E">
      <w:pPr>
        <w:spacing w:after="0" w:line="240" w:lineRule="auto"/>
        <w:jc w:val="center"/>
        <w:rPr>
          <w:rFonts w:ascii="Times New Roman" w:eastAsia="Times New Roman" w:hAnsi="Times New Roman" w:cs="Times New Roman"/>
          <w:b/>
          <w:bCs/>
          <w:i/>
          <w:caps/>
          <w:lang w:eastAsia="hu-HU"/>
        </w:rPr>
      </w:pPr>
      <w:r w:rsidRPr="00E0422E">
        <w:rPr>
          <w:rFonts w:ascii="Times New Roman" w:eastAsia="Times New Roman" w:hAnsi="Times New Roman" w:cs="Times New Roman"/>
          <w:b/>
          <w:bCs/>
          <w:i/>
          <w:caps/>
          <w:lang w:eastAsia="hu-HU"/>
        </w:rPr>
        <w:t>A minősített – vizsgált – terület pontos meghatározása:</w:t>
      </w:r>
    </w:p>
    <w:p w:rsidR="00E0422E" w:rsidRPr="00E0422E" w:rsidRDefault="00E0422E" w:rsidP="00E0422E">
      <w:pPr>
        <w:spacing w:after="0" w:line="240" w:lineRule="auto"/>
        <w:rPr>
          <w:rFonts w:ascii="Times New Roman" w:eastAsia="Times New Roman" w:hAnsi="Times New Roman" w:cs="Times New Roman"/>
          <w:bCs/>
          <w:lang w:eastAsia="hu-HU"/>
        </w:rPr>
      </w:pPr>
    </w:p>
    <w:p w:rsidR="00E0422E" w:rsidRPr="00E0422E" w:rsidRDefault="00E0422E" w:rsidP="00E0422E">
      <w:pPr>
        <w:spacing w:after="0" w:line="240" w:lineRule="auto"/>
        <w:ind w:left="360"/>
        <w:rPr>
          <w:rFonts w:ascii="Times New Roman" w:eastAsia="Times New Roman" w:hAnsi="Times New Roman" w:cs="Times New Roman"/>
          <w:bCs/>
          <w:i/>
          <w:lang w:eastAsia="hu-HU"/>
        </w:rPr>
      </w:pPr>
      <w:r w:rsidRPr="00E0422E">
        <w:rPr>
          <w:rFonts w:ascii="Times New Roman" w:eastAsia="Times New Roman" w:hAnsi="Times New Roman" w:cs="Times New Roman"/>
          <w:bCs/>
          <w:i/>
          <w:lang w:eastAsia="hu-HU"/>
        </w:rPr>
        <w:t>Vizsgált létesítmény pontos, azonosításra alkalmas megnevezése, vizsgálat tárgya pontos, egyértelmű határainak meghatározásával</w:t>
      </w:r>
    </w:p>
    <w:p w:rsidR="00E0422E" w:rsidRPr="00E0422E" w:rsidRDefault="00E0422E" w:rsidP="00E0422E">
      <w:pPr>
        <w:spacing w:after="0" w:line="240" w:lineRule="auto"/>
        <w:rPr>
          <w:rFonts w:ascii="Times New Roman" w:eastAsia="Times New Roman" w:hAnsi="Times New Roman" w:cs="Times New Roman"/>
          <w:bCs/>
          <w:lang w:eastAsia="hu-HU"/>
        </w:rPr>
      </w:pPr>
    </w:p>
    <w:p w:rsidR="00E0422E" w:rsidRPr="00E0422E" w:rsidRDefault="00E0422E" w:rsidP="00E0422E">
      <w:pPr>
        <w:spacing w:after="0" w:line="240" w:lineRule="auto"/>
        <w:ind w:left="360"/>
        <w:jc w:val="both"/>
        <w:rPr>
          <w:rFonts w:ascii="Times New Roman" w:eastAsia="Times New Roman" w:hAnsi="Times New Roman" w:cs="Times New Roman"/>
          <w:bCs/>
          <w:lang w:eastAsia="hu-HU"/>
        </w:rPr>
      </w:pPr>
    </w:p>
    <w:p w:rsidR="00E0422E" w:rsidRPr="00E0422E" w:rsidRDefault="00E0422E" w:rsidP="00E0422E">
      <w:pPr>
        <w:spacing w:after="0" w:line="240" w:lineRule="auto"/>
        <w:rPr>
          <w:rFonts w:ascii="Times New Roman" w:eastAsia="Times New Roman" w:hAnsi="Times New Roman" w:cs="Times New Roman"/>
          <w:bCs/>
          <w:lang w:eastAsia="hu-HU"/>
        </w:rPr>
      </w:pPr>
      <w:r w:rsidRPr="00E0422E">
        <w:rPr>
          <w:rFonts w:ascii="Times New Roman" w:eastAsia="Times New Roman" w:hAnsi="Times New Roman" w:cs="Times New Roman"/>
          <w:bCs/>
          <w:lang w:eastAsia="hu-HU"/>
        </w:rPr>
        <w:t xml:space="preserve">A következő vizsgálat elvégzésének legkésőbbi időpontja az 54/2014. (XII. 5.) BM rendelet </w:t>
      </w:r>
      <w:r w:rsidR="00A45A24">
        <w:rPr>
          <w:rFonts w:ascii="Times New Roman" w:eastAsia="Times New Roman" w:hAnsi="Times New Roman" w:cs="Times New Roman"/>
          <w:bCs/>
          <w:lang w:eastAsia="hu-HU"/>
        </w:rPr>
        <w:t xml:space="preserve">277. § (1) </w:t>
      </w:r>
      <w:r w:rsidRPr="00E0422E">
        <w:rPr>
          <w:rFonts w:ascii="Times New Roman" w:eastAsia="Times New Roman" w:hAnsi="Times New Roman" w:cs="Times New Roman"/>
          <w:bCs/>
          <w:lang w:eastAsia="hu-HU"/>
        </w:rPr>
        <w:t xml:space="preserve">szerint: </w:t>
      </w:r>
    </w:p>
    <w:p w:rsidR="00E0422E" w:rsidRPr="00E0422E" w:rsidRDefault="00E0422E" w:rsidP="00A45A24">
      <w:pPr>
        <w:spacing w:after="0" w:line="240" w:lineRule="auto"/>
        <w:rPr>
          <w:rFonts w:ascii="Times New Roman" w:eastAsia="Times New Roman" w:hAnsi="Times New Roman" w:cs="Times New Roman"/>
          <w:bCs/>
          <w:lang w:eastAsia="hu-HU"/>
        </w:rPr>
      </w:pPr>
    </w:p>
    <w:p w:rsidR="00E0422E" w:rsidRPr="00A45A24" w:rsidRDefault="00A45A24" w:rsidP="00A45A24">
      <w:pPr>
        <w:jc w:val="center"/>
        <w:rPr>
          <w:rFonts w:ascii="Times New Roman" w:eastAsia="Times New Roman" w:hAnsi="Times New Roman" w:cs="Times New Roman"/>
          <w:b/>
          <w:bCs/>
          <w:sz w:val="32"/>
          <w:szCs w:val="32"/>
          <w:lang w:eastAsia="hu-HU"/>
        </w:rPr>
      </w:pPr>
      <w:r w:rsidRPr="00A45A24">
        <w:rPr>
          <w:rFonts w:ascii="Times New Roman" w:eastAsia="Times New Roman" w:hAnsi="Times New Roman" w:cs="Times New Roman"/>
          <w:b/>
          <w:bCs/>
          <w:sz w:val="32"/>
          <w:szCs w:val="32"/>
          <w:lang w:eastAsia="hu-HU"/>
        </w:rPr>
        <w:t>ÉV – HÓNAP-NAP</w:t>
      </w:r>
    </w:p>
    <w:p w:rsidR="00E0422E" w:rsidRPr="00A45A24" w:rsidRDefault="00E0422E">
      <w:pPr>
        <w:rPr>
          <w:rFonts w:ascii="Times New Roman" w:eastAsia="Times New Roman" w:hAnsi="Times New Roman" w:cs="Times New Roman"/>
          <w:sz w:val="24"/>
          <w:szCs w:val="24"/>
          <w:lang w:eastAsia="hu-HU"/>
        </w:rPr>
      </w:pPr>
      <w:r w:rsidRPr="00A45A24">
        <w:rPr>
          <w:rFonts w:ascii="Times New Roman" w:eastAsia="Times New Roman" w:hAnsi="Times New Roman" w:cs="Times New Roman"/>
          <w:sz w:val="24"/>
          <w:szCs w:val="24"/>
          <w:lang w:eastAsia="hu-HU"/>
        </w:rPr>
        <w:t>Indoklás:</w:t>
      </w:r>
    </w:p>
    <w:p w:rsidR="00A45A24" w:rsidRPr="00A45A24" w:rsidRDefault="00A45A24" w:rsidP="00A45A24">
      <w:pPr>
        <w:pStyle w:val="Nincstrkz"/>
        <w:jc w:val="both"/>
        <w:rPr>
          <w:rFonts w:ascii="Times New Roman" w:eastAsia="Times New Roman" w:hAnsi="Times New Roman" w:cs="Times New Roman"/>
          <w:color w:val="474747"/>
          <w:sz w:val="24"/>
          <w:szCs w:val="24"/>
          <w:lang w:eastAsia="hu-HU"/>
        </w:rPr>
      </w:pPr>
      <w:bookmarkStart w:id="5" w:name="_Hlk22023829"/>
      <w:r w:rsidRPr="00A45A24">
        <w:rPr>
          <w:rFonts w:ascii="Times New Roman" w:eastAsia="Times New Roman" w:hAnsi="Times New Roman" w:cs="Times New Roman"/>
          <w:color w:val="474747"/>
          <w:sz w:val="24"/>
          <w:szCs w:val="24"/>
          <w:lang w:eastAsia="hu-HU"/>
        </w:rPr>
        <w:t>277. § (1) A villamos berendezés használatbavételét követően a berendezés üzemeltetője, ha jogszabály másként nem rendelkezik,</w:t>
      </w:r>
    </w:p>
    <w:p w:rsidR="00A45A24" w:rsidRPr="00A45A24" w:rsidRDefault="00A45A24" w:rsidP="00A45A24">
      <w:pPr>
        <w:pStyle w:val="Nincstrkz"/>
        <w:ind w:left="567" w:right="567"/>
        <w:jc w:val="both"/>
        <w:rPr>
          <w:rFonts w:ascii="Times New Roman" w:eastAsia="Times New Roman" w:hAnsi="Times New Roman" w:cs="Times New Roman"/>
          <w:color w:val="474747"/>
          <w:sz w:val="24"/>
          <w:szCs w:val="24"/>
          <w:lang w:eastAsia="hu-HU"/>
        </w:rPr>
      </w:pPr>
      <w:r w:rsidRPr="00A45A24">
        <w:rPr>
          <w:rFonts w:ascii="Times New Roman" w:eastAsia="Times New Roman" w:hAnsi="Times New Roman" w:cs="Times New Roman"/>
          <w:color w:val="474747"/>
          <w:sz w:val="24"/>
          <w:szCs w:val="24"/>
          <w:lang w:eastAsia="hu-HU"/>
        </w:rPr>
        <w:t>a) 300 kilogrammnál vagy 300 liternél nagyobb mennyiségű robbanásveszélyes osztályba tartozó anyag gyártására, feldolgozására, tárolására, felhasználására szolgáló helyiség vagy szabadtér esetén legalább 3 évenként,</w:t>
      </w:r>
    </w:p>
    <w:p w:rsidR="00A45A24" w:rsidRPr="00A45A24" w:rsidRDefault="00A45A24" w:rsidP="00A45A24">
      <w:pPr>
        <w:pStyle w:val="Nincstrkz"/>
        <w:ind w:left="567" w:right="567"/>
        <w:jc w:val="both"/>
        <w:rPr>
          <w:rFonts w:ascii="Times New Roman" w:eastAsia="Times New Roman" w:hAnsi="Times New Roman" w:cs="Times New Roman"/>
          <w:color w:val="474747"/>
          <w:sz w:val="24"/>
          <w:szCs w:val="24"/>
          <w:lang w:eastAsia="hu-HU"/>
        </w:rPr>
      </w:pPr>
      <w:r w:rsidRPr="00A45A24">
        <w:rPr>
          <w:rFonts w:ascii="Times New Roman" w:eastAsia="Times New Roman" w:hAnsi="Times New Roman" w:cs="Times New Roman"/>
          <w:color w:val="474747"/>
          <w:sz w:val="24"/>
          <w:szCs w:val="24"/>
          <w:lang w:eastAsia="hu-HU"/>
        </w:rPr>
        <w:t>b) egyéb esetben legalább 6 évenként</w:t>
      </w:r>
    </w:p>
    <w:p w:rsidR="00A45A24" w:rsidRPr="00A45A24" w:rsidRDefault="00A45A24" w:rsidP="00A45A24">
      <w:pPr>
        <w:pStyle w:val="Nincstrkz"/>
        <w:jc w:val="both"/>
        <w:rPr>
          <w:rFonts w:ascii="Times New Roman" w:eastAsia="Times New Roman" w:hAnsi="Times New Roman" w:cs="Times New Roman"/>
          <w:color w:val="474747"/>
          <w:sz w:val="24"/>
          <w:szCs w:val="24"/>
          <w:lang w:eastAsia="hu-HU"/>
        </w:rPr>
      </w:pPr>
      <w:r w:rsidRPr="00A45A24">
        <w:rPr>
          <w:rFonts w:ascii="Times New Roman" w:eastAsia="Times New Roman" w:hAnsi="Times New Roman" w:cs="Times New Roman"/>
          <w:color w:val="474747"/>
          <w:sz w:val="24"/>
          <w:szCs w:val="24"/>
          <w:lang w:eastAsia="hu-HU"/>
        </w:rPr>
        <w:t>a villamos berendezés tűzvédelmi felülvizsgálatát elvégezteti, és a tapasztalt hiányosságokat a minősítő iratban a felülvizsgáló által meghatározott határnapig megszüntetteti, melynek tényét hitelt érdemlő módon igazolja.</w:t>
      </w:r>
    </w:p>
    <w:bookmarkEnd w:id="5"/>
    <w:p w:rsidR="00E0422E" w:rsidRDefault="00A45A24">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__________________________________________________________________________________</w:t>
      </w:r>
    </w:p>
    <w:p w:rsidR="00E0422E" w:rsidRPr="00A45A24" w:rsidRDefault="00A45A24" w:rsidP="00A45A24">
      <w:pPr>
        <w:jc w:val="both"/>
        <w:rPr>
          <w:rFonts w:ascii="Times New Roman" w:eastAsia="Times New Roman" w:hAnsi="Times New Roman" w:cs="Times New Roman"/>
          <w:color w:val="474747"/>
          <w:sz w:val="24"/>
          <w:szCs w:val="24"/>
          <w:lang w:eastAsia="hu-HU"/>
        </w:rPr>
      </w:pPr>
      <w:r w:rsidRPr="00A45A24">
        <w:rPr>
          <w:rFonts w:ascii="Times New Roman" w:eastAsia="Times New Roman" w:hAnsi="Times New Roman" w:cs="Times New Roman"/>
          <w:sz w:val="24"/>
          <w:szCs w:val="24"/>
          <w:lang w:eastAsia="hu-HU"/>
        </w:rPr>
        <w:t>Mint létesítmény üzemeltetője nyilatkozom</w:t>
      </w:r>
      <w:r w:rsidRPr="00A45A24">
        <w:rPr>
          <w:rFonts w:ascii="Times New Roman" w:eastAsia="Times New Roman" w:hAnsi="Times New Roman" w:cs="Times New Roman"/>
          <w:sz w:val="24"/>
          <w:szCs w:val="24"/>
          <w:vertAlign w:val="superscript"/>
          <w:lang w:eastAsia="hu-HU"/>
        </w:rPr>
        <w:t>*</w:t>
      </w:r>
      <w:r w:rsidRPr="00A45A24">
        <w:rPr>
          <w:rFonts w:ascii="Times New Roman" w:eastAsia="Times New Roman" w:hAnsi="Times New Roman" w:cs="Times New Roman"/>
          <w:sz w:val="24"/>
          <w:szCs w:val="24"/>
          <w:lang w:eastAsia="hu-HU"/>
        </w:rPr>
        <w:t>, hogy tárgyi létesítményt illetően</w:t>
      </w:r>
      <w:r w:rsidRPr="00A45A24">
        <w:rPr>
          <w:rFonts w:ascii="Times New Roman" w:eastAsia="Times New Roman" w:hAnsi="Times New Roman" w:cs="Times New Roman"/>
          <w:color w:val="474747"/>
          <w:sz w:val="24"/>
          <w:szCs w:val="24"/>
          <w:lang w:eastAsia="hu-HU"/>
        </w:rPr>
        <w:t xml:space="preserve"> </w:t>
      </w:r>
      <w:r w:rsidRPr="00A45A24">
        <w:rPr>
          <w:rFonts w:ascii="Times New Roman" w:eastAsia="Times New Roman" w:hAnsi="Times New Roman" w:cs="Times New Roman"/>
          <w:color w:val="474747"/>
          <w:sz w:val="24"/>
          <w:szCs w:val="24"/>
          <w:lang w:eastAsia="hu-HU"/>
        </w:rPr>
        <w:t>300 kilogrammnál vagy 300 liternél nagyobb mennyiségű robbanásveszélyes osztályba tartozó anyag gyártására, feldolgozására, tárolására, felhasználására szolgáló helyiség vagy szabadtér</w:t>
      </w:r>
    </w:p>
    <w:p w:rsidR="00A45A24" w:rsidRDefault="00A45A24">
      <w:pPr>
        <w:rPr>
          <w:rFonts w:ascii="Times New Roman" w:eastAsia="Times New Roman" w:hAnsi="Times New Roman" w:cs="Times New Roman"/>
          <w:b/>
          <w:bCs/>
          <w:color w:val="474747"/>
          <w:sz w:val="24"/>
          <w:szCs w:val="24"/>
          <w:lang w:eastAsia="hu-HU"/>
        </w:rPr>
      </w:pPr>
    </w:p>
    <w:p w:rsidR="00A45A24" w:rsidRDefault="00A45A24" w:rsidP="00A45A24">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VAN</w:t>
      </w:r>
      <w:r>
        <w:rPr>
          <w:rFonts w:ascii="Times New Roman" w:eastAsia="Times New Roman" w:hAnsi="Times New Roman" w:cs="Times New Roman"/>
          <w:b/>
          <w:bCs/>
          <w:sz w:val="24"/>
          <w:szCs w:val="24"/>
          <w:lang w:eastAsia="hu-HU"/>
        </w:rPr>
        <w:tab/>
        <w:t>NINCS</w:t>
      </w:r>
    </w:p>
    <w:p w:rsidR="00A45A24" w:rsidRDefault="00A45A24">
      <w:pPr>
        <w:rPr>
          <w:rFonts w:ascii="Times New Roman" w:eastAsia="Times New Roman" w:hAnsi="Times New Roman" w:cs="Times New Roman"/>
          <w:b/>
          <w:bCs/>
          <w:sz w:val="24"/>
          <w:szCs w:val="24"/>
          <w:lang w:eastAsia="hu-HU"/>
        </w:rPr>
      </w:pPr>
    </w:p>
    <w:p w:rsidR="00A45A24" w:rsidRDefault="00A45A24">
      <w:pPr>
        <w:rPr>
          <w:rFonts w:ascii="Times New Roman" w:eastAsia="Times New Roman" w:hAnsi="Times New Roman" w:cs="Times New Roman"/>
          <w:b/>
          <w:bCs/>
          <w:sz w:val="24"/>
          <w:szCs w:val="24"/>
          <w:lang w:eastAsia="hu-HU"/>
        </w:rPr>
      </w:pPr>
    </w:p>
    <w:p w:rsidR="00A45A24" w:rsidRDefault="00A45A24">
      <w:pPr>
        <w:rPr>
          <w:rFonts w:ascii="Times New Roman" w:eastAsia="Times New Roman" w:hAnsi="Times New Roman" w:cs="Times New Roman"/>
          <w:b/>
          <w:bCs/>
          <w:sz w:val="24"/>
          <w:szCs w:val="24"/>
          <w:lang w:eastAsia="hu-HU"/>
        </w:rPr>
      </w:pPr>
    </w:p>
    <w:p w:rsidR="00A45A24" w:rsidRPr="00A45A24" w:rsidRDefault="00A45A24" w:rsidP="00A45A24">
      <w:pPr>
        <w:pStyle w:val="Nincstrkz"/>
        <w:tabs>
          <w:tab w:val="center" w:pos="7938"/>
        </w:tabs>
        <w:rPr>
          <w:rFonts w:ascii="Times New Roman" w:hAnsi="Times New Roman" w:cs="Times New Roman"/>
          <w:b/>
          <w:bCs/>
          <w:sz w:val="24"/>
          <w:szCs w:val="24"/>
          <w:lang w:eastAsia="hu-HU"/>
        </w:rPr>
      </w:pPr>
      <w:r w:rsidRPr="00A45A24">
        <w:rPr>
          <w:rFonts w:ascii="Times New Roman" w:hAnsi="Times New Roman" w:cs="Times New Roman"/>
          <w:sz w:val="24"/>
          <w:szCs w:val="24"/>
          <w:lang w:eastAsia="hu-HU"/>
        </w:rPr>
        <w:t>Kelt.:</w:t>
      </w:r>
      <w:r w:rsidRPr="00A45A24">
        <w:rPr>
          <w:rFonts w:ascii="Times New Roman" w:hAnsi="Times New Roman" w:cs="Times New Roman"/>
          <w:sz w:val="24"/>
          <w:szCs w:val="24"/>
          <w:lang w:eastAsia="hu-HU"/>
        </w:rPr>
        <w:tab/>
      </w:r>
      <w:r w:rsidRPr="00A45A24">
        <w:rPr>
          <w:rFonts w:ascii="Times New Roman" w:hAnsi="Times New Roman" w:cs="Times New Roman"/>
          <w:sz w:val="24"/>
          <w:szCs w:val="24"/>
          <w:lang w:eastAsia="hu-HU"/>
        </w:rPr>
        <w:t>Aláírás</w:t>
      </w:r>
    </w:p>
    <w:p w:rsidR="00A45A24" w:rsidRDefault="00A45A24" w:rsidP="00A45A24">
      <w:pPr>
        <w:pStyle w:val="Listaszerbekezds"/>
        <w:rPr>
          <w:rFonts w:ascii="Times New Roman" w:eastAsia="Times New Roman" w:hAnsi="Times New Roman" w:cs="Times New Roman"/>
          <w:sz w:val="20"/>
          <w:szCs w:val="20"/>
          <w:lang w:eastAsia="hu-HU"/>
        </w:rPr>
      </w:pPr>
    </w:p>
    <w:p w:rsidR="00A45A24" w:rsidRPr="00A45A24" w:rsidRDefault="00A45A24" w:rsidP="00AC7336">
      <w:pPr>
        <w:pStyle w:val="Listaszerbekezds"/>
        <w:ind w:left="567"/>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 xml:space="preserve">* </w:t>
      </w:r>
      <w:r w:rsidRPr="00A45A24">
        <w:rPr>
          <w:rFonts w:ascii="Times New Roman" w:eastAsia="Times New Roman" w:hAnsi="Times New Roman" w:cs="Times New Roman"/>
          <w:sz w:val="20"/>
          <w:szCs w:val="20"/>
          <w:lang w:eastAsia="hu-HU"/>
        </w:rPr>
        <w:t xml:space="preserve">Megjegyzés: Létesítmény üzemeltetője </w:t>
      </w:r>
      <w:r w:rsidRPr="00E0422E">
        <w:rPr>
          <w:rFonts w:ascii="Times New Roman" w:eastAsia="Times New Roman" w:hAnsi="Times New Roman" w:cs="Times New Roman"/>
          <w:sz w:val="20"/>
          <w:szCs w:val="20"/>
          <w:lang w:eastAsia="hu-HU"/>
        </w:rPr>
        <w:t xml:space="preserve">54/2014. (XII. 5.) BM rendelet </w:t>
      </w:r>
      <w:r w:rsidRPr="00A45A24">
        <w:rPr>
          <w:rFonts w:ascii="Times New Roman" w:eastAsia="Times New Roman" w:hAnsi="Times New Roman" w:cs="Times New Roman"/>
          <w:sz w:val="20"/>
          <w:szCs w:val="20"/>
          <w:lang w:eastAsia="hu-HU"/>
        </w:rPr>
        <w:t>277. § (1)</w:t>
      </w:r>
      <w:r w:rsidRPr="00A45A24">
        <w:rPr>
          <w:rFonts w:ascii="Times New Roman" w:eastAsia="Times New Roman" w:hAnsi="Times New Roman" w:cs="Times New Roman"/>
          <w:sz w:val="20"/>
          <w:szCs w:val="20"/>
          <w:lang w:eastAsia="hu-HU"/>
        </w:rPr>
        <w:t xml:space="preserve"> tekintetében történt változások</w:t>
      </w:r>
      <w:r w:rsidR="000B2DDC">
        <w:rPr>
          <w:rFonts w:ascii="Times New Roman" w:eastAsia="Times New Roman" w:hAnsi="Times New Roman" w:cs="Times New Roman"/>
          <w:sz w:val="20"/>
          <w:szCs w:val="20"/>
          <w:lang w:eastAsia="hu-HU"/>
        </w:rPr>
        <w:t>ból adódó</w:t>
      </w:r>
      <w:r w:rsidRPr="00A45A24">
        <w:rPr>
          <w:rFonts w:ascii="Times New Roman" w:eastAsia="Times New Roman" w:hAnsi="Times New Roman" w:cs="Times New Roman"/>
          <w:sz w:val="20"/>
          <w:szCs w:val="20"/>
          <w:lang w:eastAsia="hu-HU"/>
        </w:rPr>
        <w:t>, a következő felülvizsgálat legkésőbbi időpontjának megváltozása esetén az intézkedéseket köteles megtenni</w:t>
      </w:r>
      <w:r>
        <w:rPr>
          <w:rFonts w:ascii="Times New Roman" w:eastAsia="Times New Roman" w:hAnsi="Times New Roman" w:cs="Times New Roman"/>
          <w:sz w:val="20"/>
          <w:szCs w:val="20"/>
          <w:lang w:eastAsia="hu-HU"/>
        </w:rPr>
        <w:t>.</w:t>
      </w:r>
    </w:p>
    <w:p w:rsidR="00AC7336" w:rsidRDefault="00AC7336">
      <w:pPr>
        <w:rPr>
          <w:rFonts w:ascii="Times New Roman" w:eastAsia="Times New Roman" w:hAnsi="Times New Roman" w:cs="Times New Roman"/>
          <w:b/>
          <w:bCs/>
          <w:sz w:val="24"/>
          <w:szCs w:val="24"/>
          <w:lang w:eastAsia="hu-HU"/>
        </w:rPr>
      </w:pPr>
    </w:p>
    <w:p w:rsidR="00AC7336" w:rsidRPr="00E0422E" w:rsidRDefault="00AC7336" w:rsidP="00AC7336">
      <w:pPr>
        <w:spacing w:after="0" w:line="240" w:lineRule="auto"/>
        <w:jc w:val="center"/>
        <w:rPr>
          <w:rFonts w:ascii="Times New Roman" w:eastAsia="Times New Roman" w:hAnsi="Times New Roman" w:cs="Times New Roman"/>
          <w:b/>
          <w:bCs/>
          <w:sz w:val="32"/>
          <w:szCs w:val="32"/>
          <w:lang w:eastAsia="hu-HU"/>
        </w:rPr>
      </w:pPr>
      <w:r w:rsidRPr="00E0422E">
        <w:rPr>
          <w:rFonts w:ascii="Times New Roman" w:eastAsia="Times New Roman" w:hAnsi="Times New Roman" w:cs="Times New Roman"/>
          <w:b/>
          <w:bCs/>
          <w:sz w:val="32"/>
          <w:szCs w:val="32"/>
          <w:lang w:eastAsia="hu-HU"/>
        </w:rPr>
        <w:t>MINŐSÍTŐ IRAT</w:t>
      </w:r>
    </w:p>
    <w:p w:rsidR="00AC7336" w:rsidRPr="00E0422E" w:rsidRDefault="00AC7336" w:rsidP="00AC7336">
      <w:pPr>
        <w:spacing w:after="0" w:line="240" w:lineRule="auto"/>
        <w:rPr>
          <w:rFonts w:ascii="Times New Roman" w:eastAsia="Times New Roman" w:hAnsi="Times New Roman" w:cs="Times New Roman"/>
          <w:bCs/>
          <w:lang w:eastAsia="hu-HU"/>
        </w:rPr>
      </w:pPr>
    </w:p>
    <w:p w:rsidR="00AC7336" w:rsidRDefault="00AC7336" w:rsidP="00123CDD">
      <w:pPr>
        <w:spacing w:after="0" w:line="240" w:lineRule="auto"/>
        <w:ind w:left="720"/>
        <w:jc w:val="center"/>
        <w:rPr>
          <w:rFonts w:ascii="Times New Roman" w:eastAsia="Times New Roman" w:hAnsi="Times New Roman" w:cs="Times New Roman"/>
          <w:caps/>
          <w:sz w:val="28"/>
          <w:szCs w:val="28"/>
          <w:lang w:eastAsia="hu-HU"/>
        </w:rPr>
      </w:pPr>
      <w:r w:rsidRPr="00E0422E">
        <w:rPr>
          <w:rFonts w:ascii="Times New Roman" w:eastAsia="Times New Roman" w:hAnsi="Times New Roman" w:cs="Times New Roman"/>
          <w:b/>
          <w:sz w:val="28"/>
          <w:szCs w:val="28"/>
          <w:lang w:eastAsia="hu-HU"/>
        </w:rPr>
        <w:t>MSZ 10900:2009 és MSZ HD 60364-6:2007 időszakos ellenőrzésre vonatkozó követelményei szerint</w:t>
      </w:r>
    </w:p>
    <w:p w:rsidR="00123CDD" w:rsidRPr="00123CDD" w:rsidRDefault="00123CDD" w:rsidP="00123CDD">
      <w:pPr>
        <w:spacing w:after="0" w:line="240" w:lineRule="auto"/>
        <w:ind w:left="720"/>
        <w:jc w:val="center"/>
        <w:rPr>
          <w:rFonts w:ascii="Times New Roman" w:eastAsia="Times New Roman" w:hAnsi="Times New Roman" w:cs="Times New Roman"/>
          <w:caps/>
          <w:sz w:val="28"/>
          <w:szCs w:val="28"/>
          <w:lang w:eastAsia="hu-HU"/>
        </w:rPr>
      </w:pPr>
    </w:p>
    <w:p w:rsidR="007D5248" w:rsidRDefault="007D5248" w:rsidP="00123CDD">
      <w:pPr>
        <w:pStyle w:val="Nincstrkz"/>
        <w:rPr>
          <w:rFonts w:ascii="Times New Roman" w:hAnsi="Times New Roman" w:cs="Times New Roman"/>
          <w:sz w:val="24"/>
          <w:szCs w:val="24"/>
        </w:rPr>
      </w:pPr>
    </w:p>
    <w:p w:rsidR="00123CDD" w:rsidRPr="00123CDD" w:rsidRDefault="000D6FBA" w:rsidP="00123CDD">
      <w:pPr>
        <w:pStyle w:val="Nincstrkz"/>
        <w:rPr>
          <w:rFonts w:ascii="Times New Roman" w:hAnsi="Times New Roman" w:cs="Times New Roman"/>
          <w:sz w:val="24"/>
          <w:szCs w:val="24"/>
        </w:rPr>
      </w:pPr>
      <w:r>
        <w:rPr>
          <w:rFonts w:ascii="Times New Roman" w:hAnsi="Times New Roman" w:cs="Times New Roman"/>
          <w:sz w:val="24"/>
          <w:szCs w:val="24"/>
        </w:rPr>
        <w:t xml:space="preserve">1) </w:t>
      </w:r>
      <w:r w:rsidR="00123CDD" w:rsidRPr="00123CDD">
        <w:rPr>
          <w:rFonts w:ascii="Times New Roman" w:hAnsi="Times New Roman" w:cs="Times New Roman"/>
          <w:sz w:val="24"/>
          <w:szCs w:val="24"/>
        </w:rPr>
        <w:t>Közvetlen élet-, illetve tűzveszélyt</w:t>
      </w:r>
      <w:r w:rsidR="00123CDD" w:rsidRPr="00123CDD">
        <w:rPr>
          <w:rFonts w:ascii="Times New Roman" w:hAnsi="Times New Roman" w:cs="Times New Roman"/>
          <w:spacing w:val="-9"/>
          <w:sz w:val="24"/>
          <w:szCs w:val="24"/>
        </w:rPr>
        <w:t xml:space="preserve"> </w:t>
      </w:r>
      <w:r w:rsidR="00123CDD" w:rsidRPr="00123CDD">
        <w:rPr>
          <w:rFonts w:ascii="Times New Roman" w:hAnsi="Times New Roman" w:cs="Times New Roman"/>
          <w:sz w:val="24"/>
          <w:szCs w:val="24"/>
        </w:rPr>
        <w:t>okozó</w:t>
      </w:r>
      <w:r w:rsidR="00123CDD" w:rsidRPr="00123CDD">
        <w:rPr>
          <w:rFonts w:ascii="Times New Roman" w:hAnsi="Times New Roman" w:cs="Times New Roman"/>
          <w:spacing w:val="-2"/>
          <w:sz w:val="24"/>
          <w:szCs w:val="24"/>
        </w:rPr>
        <w:t xml:space="preserve"> </w:t>
      </w:r>
      <w:r w:rsidR="00123CDD" w:rsidRPr="00123CDD">
        <w:rPr>
          <w:rFonts w:ascii="Times New Roman" w:hAnsi="Times New Roman" w:cs="Times New Roman"/>
          <w:sz w:val="24"/>
          <w:szCs w:val="24"/>
        </w:rPr>
        <w:t>hiba:</w:t>
      </w:r>
    </w:p>
    <w:p w:rsidR="00123CDD" w:rsidRDefault="00123CDD" w:rsidP="00123CDD">
      <w:pPr>
        <w:pStyle w:val="Nincstrkz"/>
        <w:rPr>
          <w:rFonts w:ascii="Times New Roman" w:hAnsi="Times New Roman" w:cs="Times New Roman"/>
          <w:sz w:val="24"/>
          <w:szCs w:val="24"/>
        </w:rPr>
      </w:pPr>
    </w:p>
    <w:p w:rsidR="00CA1262" w:rsidRDefault="00CA1262" w:rsidP="00CA1262">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VAN</w:t>
      </w:r>
      <w:r>
        <w:rPr>
          <w:rFonts w:ascii="Times New Roman" w:eastAsia="Times New Roman" w:hAnsi="Times New Roman" w:cs="Times New Roman"/>
          <w:b/>
          <w:bCs/>
          <w:sz w:val="24"/>
          <w:szCs w:val="24"/>
          <w:lang w:eastAsia="hu-HU"/>
        </w:rPr>
        <w:tab/>
        <w:t>NINCS</w:t>
      </w:r>
    </w:p>
    <w:p w:rsidR="00CA1262" w:rsidRPr="00123CDD" w:rsidRDefault="00CA1262" w:rsidP="00123CDD">
      <w:pPr>
        <w:pStyle w:val="Nincstrkz"/>
        <w:rPr>
          <w:rFonts w:ascii="Times New Roman" w:hAnsi="Times New Roman" w:cs="Times New Roman"/>
          <w:sz w:val="24"/>
          <w:szCs w:val="24"/>
        </w:rPr>
      </w:pPr>
    </w:p>
    <w:p w:rsidR="00123CDD" w:rsidRDefault="000D6FBA" w:rsidP="00123CDD">
      <w:pPr>
        <w:pStyle w:val="Nincstrkz"/>
        <w:rPr>
          <w:rFonts w:ascii="Times New Roman" w:eastAsia="Arial" w:hAnsi="Times New Roman" w:cs="Times New Roman"/>
          <w:sz w:val="24"/>
          <w:szCs w:val="24"/>
          <w:lang w:eastAsia="hu-HU" w:bidi="hu-HU"/>
        </w:rPr>
      </w:pPr>
      <w:r>
        <w:rPr>
          <w:rFonts w:ascii="Times New Roman" w:eastAsia="Arial" w:hAnsi="Times New Roman" w:cs="Times New Roman"/>
          <w:sz w:val="24"/>
          <w:szCs w:val="24"/>
          <w:lang w:eastAsia="hu-HU" w:bidi="hu-HU"/>
        </w:rPr>
        <w:t xml:space="preserve">2) </w:t>
      </w:r>
      <w:r w:rsidR="00123CDD" w:rsidRPr="00123CDD">
        <w:rPr>
          <w:rFonts w:ascii="Times New Roman" w:eastAsia="Arial" w:hAnsi="Times New Roman" w:cs="Times New Roman"/>
          <w:sz w:val="24"/>
          <w:szCs w:val="24"/>
          <w:lang w:eastAsia="hu-HU" w:bidi="hu-HU"/>
        </w:rPr>
        <w:t>Súlyos, soron kívül</w:t>
      </w:r>
      <w:r w:rsidR="00123CDD" w:rsidRPr="00123CDD">
        <w:rPr>
          <w:rFonts w:ascii="Times New Roman" w:eastAsia="Arial" w:hAnsi="Times New Roman" w:cs="Times New Roman"/>
          <w:spacing w:val="-4"/>
          <w:sz w:val="24"/>
          <w:szCs w:val="24"/>
          <w:lang w:eastAsia="hu-HU" w:bidi="hu-HU"/>
        </w:rPr>
        <w:t xml:space="preserve"> </w:t>
      </w:r>
      <w:r w:rsidR="00123CDD" w:rsidRPr="00123CDD">
        <w:rPr>
          <w:rFonts w:ascii="Times New Roman" w:eastAsia="Arial" w:hAnsi="Times New Roman" w:cs="Times New Roman"/>
          <w:sz w:val="24"/>
          <w:szCs w:val="24"/>
          <w:lang w:eastAsia="hu-HU" w:bidi="hu-HU"/>
        </w:rPr>
        <w:t>javítandó</w:t>
      </w:r>
      <w:r w:rsidR="00123CDD" w:rsidRPr="00123CDD">
        <w:rPr>
          <w:rFonts w:ascii="Times New Roman" w:eastAsia="Arial" w:hAnsi="Times New Roman" w:cs="Times New Roman"/>
          <w:spacing w:val="-2"/>
          <w:sz w:val="24"/>
          <w:szCs w:val="24"/>
          <w:lang w:eastAsia="hu-HU" w:bidi="hu-HU"/>
        </w:rPr>
        <w:t xml:space="preserve"> </w:t>
      </w:r>
      <w:r w:rsidR="00123CDD" w:rsidRPr="00123CDD">
        <w:rPr>
          <w:rFonts w:ascii="Times New Roman" w:eastAsia="Arial" w:hAnsi="Times New Roman" w:cs="Times New Roman"/>
          <w:sz w:val="24"/>
          <w:szCs w:val="24"/>
          <w:lang w:eastAsia="hu-HU" w:bidi="hu-HU"/>
        </w:rPr>
        <w:t>hib</w:t>
      </w:r>
      <w:r w:rsidR="00123CDD">
        <w:rPr>
          <w:rFonts w:ascii="Times New Roman" w:eastAsia="Arial" w:hAnsi="Times New Roman" w:cs="Times New Roman"/>
          <w:sz w:val="24"/>
          <w:szCs w:val="24"/>
          <w:lang w:eastAsia="hu-HU" w:bidi="hu-HU"/>
        </w:rPr>
        <w:t>a</w:t>
      </w:r>
    </w:p>
    <w:p w:rsidR="00CA1262" w:rsidRDefault="00CA1262" w:rsidP="00CA1262">
      <w:pPr>
        <w:tabs>
          <w:tab w:val="center" w:pos="2268"/>
          <w:tab w:val="center" w:pos="7655"/>
        </w:tabs>
        <w:rPr>
          <w:rFonts w:ascii="Times New Roman" w:eastAsia="Times New Roman" w:hAnsi="Times New Roman" w:cs="Times New Roman"/>
          <w:b/>
          <w:bCs/>
          <w:sz w:val="24"/>
          <w:szCs w:val="24"/>
          <w:lang w:eastAsia="hu-HU"/>
        </w:rPr>
      </w:pPr>
    </w:p>
    <w:p w:rsidR="00CA1262" w:rsidRDefault="00CA1262" w:rsidP="00CA1262">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VAN</w:t>
      </w:r>
      <w:r>
        <w:rPr>
          <w:rFonts w:ascii="Times New Roman" w:eastAsia="Times New Roman" w:hAnsi="Times New Roman" w:cs="Times New Roman"/>
          <w:b/>
          <w:bCs/>
          <w:sz w:val="24"/>
          <w:szCs w:val="24"/>
          <w:lang w:eastAsia="hu-HU"/>
        </w:rPr>
        <w:tab/>
        <w:t>NINCS</w:t>
      </w:r>
    </w:p>
    <w:p w:rsidR="00123CDD" w:rsidRPr="00123CDD" w:rsidRDefault="00123CDD" w:rsidP="00123CDD">
      <w:pPr>
        <w:pStyle w:val="Nincstrkz"/>
        <w:rPr>
          <w:rFonts w:ascii="Times New Roman" w:eastAsia="Arial" w:hAnsi="Times New Roman" w:cs="Times New Roman"/>
          <w:sz w:val="24"/>
          <w:szCs w:val="24"/>
          <w:lang w:eastAsia="hu-HU" w:bidi="hu-HU"/>
        </w:rPr>
      </w:pPr>
    </w:p>
    <w:p w:rsidR="00123CDD" w:rsidRDefault="000D6FBA" w:rsidP="00123CDD">
      <w:pPr>
        <w:pStyle w:val="Nincstrkz"/>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w:t>
      </w:r>
      <w:r w:rsidR="00123CDD" w:rsidRPr="00123CDD">
        <w:rPr>
          <w:rFonts w:ascii="Times New Roman" w:eastAsia="Times New Roman" w:hAnsi="Times New Roman" w:cs="Times New Roman"/>
          <w:sz w:val="24"/>
          <w:szCs w:val="24"/>
          <w:lang w:eastAsia="hu-HU"/>
        </w:rPr>
        <w:t xml:space="preserve">A szokásos karbantartások során </w:t>
      </w:r>
      <w:r w:rsidR="00123CDD">
        <w:rPr>
          <w:rFonts w:ascii="Times New Roman" w:eastAsia="Times New Roman" w:hAnsi="Times New Roman" w:cs="Times New Roman"/>
          <w:sz w:val="24"/>
          <w:szCs w:val="24"/>
          <w:lang w:eastAsia="hu-HU"/>
        </w:rPr>
        <w:t>kijavítandó</w:t>
      </w:r>
      <w:r w:rsidR="00123CDD" w:rsidRPr="00123CDD">
        <w:rPr>
          <w:rFonts w:ascii="Times New Roman" w:eastAsia="Times New Roman" w:hAnsi="Times New Roman" w:cs="Times New Roman"/>
          <w:sz w:val="24"/>
          <w:szCs w:val="24"/>
          <w:lang w:eastAsia="hu-HU"/>
        </w:rPr>
        <w:t xml:space="preserve"> hib</w:t>
      </w:r>
      <w:r w:rsidR="007D5248">
        <w:rPr>
          <w:rFonts w:ascii="Times New Roman" w:eastAsia="Times New Roman" w:hAnsi="Times New Roman" w:cs="Times New Roman"/>
          <w:sz w:val="24"/>
          <w:szCs w:val="24"/>
          <w:lang w:eastAsia="hu-HU"/>
        </w:rPr>
        <w:t>a</w:t>
      </w:r>
    </w:p>
    <w:p w:rsidR="00123CDD" w:rsidRDefault="00123CDD" w:rsidP="00123CDD">
      <w:pPr>
        <w:pStyle w:val="Nincstrkz"/>
        <w:rPr>
          <w:rFonts w:ascii="Times New Roman" w:eastAsia="Times New Roman" w:hAnsi="Times New Roman" w:cs="Times New Roman"/>
          <w:sz w:val="24"/>
          <w:szCs w:val="24"/>
          <w:lang w:eastAsia="hu-HU"/>
        </w:rPr>
      </w:pPr>
    </w:p>
    <w:p w:rsidR="00CA1262" w:rsidRDefault="00CA1262" w:rsidP="00CA1262">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VAN</w:t>
      </w:r>
      <w:r>
        <w:rPr>
          <w:rFonts w:ascii="Times New Roman" w:eastAsia="Times New Roman" w:hAnsi="Times New Roman" w:cs="Times New Roman"/>
          <w:b/>
          <w:bCs/>
          <w:sz w:val="24"/>
          <w:szCs w:val="24"/>
          <w:lang w:eastAsia="hu-HU"/>
        </w:rPr>
        <w:tab/>
        <w:t>NINCS</w:t>
      </w:r>
    </w:p>
    <w:p w:rsidR="00CA1262" w:rsidRPr="00123CDD" w:rsidRDefault="00CA1262" w:rsidP="00123CDD">
      <w:pPr>
        <w:pStyle w:val="Nincstrkz"/>
        <w:rPr>
          <w:rFonts w:ascii="Times New Roman" w:eastAsia="Times New Roman" w:hAnsi="Times New Roman" w:cs="Times New Roman"/>
          <w:sz w:val="24"/>
          <w:szCs w:val="24"/>
          <w:lang w:eastAsia="hu-HU"/>
        </w:rPr>
      </w:pPr>
    </w:p>
    <w:p w:rsidR="00123CDD" w:rsidRDefault="000D6FBA" w:rsidP="00123CDD">
      <w:pPr>
        <w:pStyle w:val="Nincstrkz"/>
        <w:rPr>
          <w:rFonts w:ascii="Times New Roman" w:eastAsia="Arial" w:hAnsi="Times New Roman" w:cs="Times New Roman"/>
          <w:sz w:val="24"/>
          <w:szCs w:val="24"/>
          <w:lang w:eastAsia="hu-HU" w:bidi="hu-HU"/>
        </w:rPr>
      </w:pPr>
      <w:r>
        <w:rPr>
          <w:rFonts w:ascii="Times New Roman" w:eastAsia="Arial" w:hAnsi="Times New Roman" w:cs="Times New Roman"/>
          <w:sz w:val="24"/>
          <w:szCs w:val="24"/>
          <w:lang w:eastAsia="hu-HU" w:bidi="hu-HU"/>
        </w:rPr>
        <w:t xml:space="preserve">4) </w:t>
      </w:r>
      <w:r w:rsidR="00123CDD" w:rsidRPr="00123CDD">
        <w:rPr>
          <w:rFonts w:ascii="Times New Roman" w:eastAsia="Arial" w:hAnsi="Times New Roman" w:cs="Times New Roman"/>
          <w:sz w:val="24"/>
          <w:szCs w:val="24"/>
          <w:lang w:eastAsia="hu-HU" w:bidi="hu-HU"/>
        </w:rPr>
        <w:t xml:space="preserve">Legkésőbb a villamos berendezés következő felújításakor </w:t>
      </w:r>
      <w:r w:rsidR="007D5248">
        <w:rPr>
          <w:rFonts w:ascii="Times New Roman" w:eastAsia="Arial" w:hAnsi="Times New Roman" w:cs="Times New Roman"/>
          <w:sz w:val="24"/>
          <w:szCs w:val="24"/>
          <w:lang w:eastAsia="hu-HU" w:bidi="hu-HU"/>
        </w:rPr>
        <w:t>kijavítandó hiba</w:t>
      </w:r>
    </w:p>
    <w:p w:rsidR="00CA1262" w:rsidRDefault="00CA1262" w:rsidP="00123CDD">
      <w:pPr>
        <w:pStyle w:val="Nincstrkz"/>
        <w:rPr>
          <w:rFonts w:ascii="Times New Roman" w:eastAsia="Arial" w:hAnsi="Times New Roman" w:cs="Times New Roman"/>
          <w:sz w:val="24"/>
          <w:szCs w:val="24"/>
          <w:lang w:eastAsia="hu-HU" w:bidi="hu-HU"/>
        </w:rPr>
      </w:pPr>
    </w:p>
    <w:p w:rsidR="00CA1262" w:rsidRDefault="00CA1262" w:rsidP="00CA1262">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t>VAN</w:t>
      </w:r>
      <w:r>
        <w:rPr>
          <w:rFonts w:ascii="Times New Roman" w:eastAsia="Times New Roman" w:hAnsi="Times New Roman" w:cs="Times New Roman"/>
          <w:b/>
          <w:bCs/>
          <w:sz w:val="24"/>
          <w:szCs w:val="24"/>
          <w:lang w:eastAsia="hu-HU"/>
        </w:rPr>
        <w:tab/>
        <w:t>NINCS</w:t>
      </w:r>
    </w:p>
    <w:p w:rsidR="00AC7336" w:rsidRDefault="00AC7336">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0D6FBA" w:rsidRDefault="000D6FBA">
      <w:pPr>
        <w:rPr>
          <w:rFonts w:ascii="Times New Roman" w:eastAsia="Times New Roman" w:hAnsi="Times New Roman" w:cs="Times New Roman"/>
          <w:b/>
          <w:bCs/>
          <w:sz w:val="24"/>
          <w:szCs w:val="24"/>
          <w:lang w:eastAsia="hu-HU"/>
        </w:rPr>
      </w:pPr>
    </w:p>
    <w:p w:rsidR="000D6FBA" w:rsidRPr="00E0422E" w:rsidRDefault="000D6FBA" w:rsidP="000D6FBA">
      <w:pPr>
        <w:spacing w:after="0" w:line="240" w:lineRule="auto"/>
        <w:jc w:val="center"/>
        <w:rPr>
          <w:rFonts w:ascii="Times New Roman" w:eastAsia="Times New Roman" w:hAnsi="Times New Roman" w:cs="Times New Roman"/>
          <w:b/>
          <w:bCs/>
          <w:sz w:val="32"/>
          <w:szCs w:val="32"/>
          <w:lang w:eastAsia="hu-HU"/>
        </w:rPr>
      </w:pPr>
      <w:r w:rsidRPr="00E0422E">
        <w:rPr>
          <w:rFonts w:ascii="Times New Roman" w:eastAsia="Times New Roman" w:hAnsi="Times New Roman" w:cs="Times New Roman"/>
          <w:b/>
          <w:bCs/>
          <w:sz w:val="32"/>
          <w:szCs w:val="32"/>
          <w:lang w:eastAsia="hu-HU"/>
        </w:rPr>
        <w:t>MINŐSÍTŐ IRAT</w:t>
      </w:r>
    </w:p>
    <w:p w:rsidR="000D6FBA" w:rsidRPr="00E0422E" w:rsidRDefault="000D6FBA" w:rsidP="000D6FBA">
      <w:pPr>
        <w:spacing w:after="0" w:line="240" w:lineRule="auto"/>
        <w:rPr>
          <w:rFonts w:ascii="Times New Roman" w:eastAsia="Times New Roman" w:hAnsi="Times New Roman" w:cs="Times New Roman"/>
          <w:bCs/>
          <w:lang w:eastAsia="hu-HU"/>
        </w:rPr>
      </w:pPr>
    </w:p>
    <w:p w:rsidR="000D6FBA" w:rsidRDefault="000D6FBA" w:rsidP="000D6FBA">
      <w:pPr>
        <w:spacing w:after="0" w:line="240" w:lineRule="auto"/>
        <w:ind w:left="720"/>
        <w:jc w:val="center"/>
        <w:rPr>
          <w:rFonts w:ascii="Times New Roman" w:eastAsia="Times New Roman" w:hAnsi="Times New Roman" w:cs="Times New Roman"/>
          <w:caps/>
          <w:sz w:val="28"/>
          <w:szCs w:val="28"/>
          <w:lang w:eastAsia="hu-HU"/>
        </w:rPr>
      </w:pPr>
      <w:r w:rsidRPr="00E0422E">
        <w:rPr>
          <w:rFonts w:ascii="Times New Roman" w:eastAsia="Times New Roman" w:hAnsi="Times New Roman" w:cs="Times New Roman"/>
          <w:b/>
          <w:sz w:val="28"/>
          <w:szCs w:val="28"/>
          <w:lang w:eastAsia="hu-HU"/>
        </w:rPr>
        <w:t>MSZ 10900:2009 és MSZ HD 60364-6:2007 időszakos ellenőrzésre vonatkozó követelményei szerint</w:t>
      </w:r>
    </w:p>
    <w:p w:rsidR="000D6FBA" w:rsidRDefault="000D6FBA">
      <w:pPr>
        <w:rPr>
          <w:rFonts w:ascii="Times New Roman" w:eastAsia="Times New Roman" w:hAnsi="Times New Roman" w:cs="Times New Roman"/>
          <w:b/>
          <w:bCs/>
          <w:sz w:val="24"/>
          <w:szCs w:val="24"/>
          <w:lang w:eastAsia="hu-HU"/>
        </w:rPr>
      </w:pPr>
    </w:p>
    <w:p w:rsidR="000D6FBA" w:rsidRPr="000D6FBA" w:rsidRDefault="000D6FBA" w:rsidP="000D6FBA">
      <w:pPr>
        <w:pStyle w:val="Nincstrkz"/>
        <w:jc w:val="center"/>
        <w:rPr>
          <w:rFonts w:ascii="Times New Roman" w:eastAsia="Arial" w:hAnsi="Times New Roman" w:cs="Times New Roman"/>
          <w:b/>
          <w:bCs/>
          <w:sz w:val="24"/>
          <w:szCs w:val="24"/>
          <w:lang w:eastAsia="hu-HU" w:bidi="hu-HU"/>
        </w:rPr>
      </w:pPr>
      <w:r w:rsidRPr="000D6FBA">
        <w:rPr>
          <w:rFonts w:ascii="Times New Roman" w:eastAsia="Arial" w:hAnsi="Times New Roman" w:cs="Times New Roman"/>
          <w:b/>
          <w:bCs/>
          <w:sz w:val="24"/>
          <w:szCs w:val="24"/>
          <w:lang w:eastAsia="hu-HU" w:bidi="hu-HU"/>
        </w:rPr>
        <w:t>HIBÁK FELSOROLÁSA</w:t>
      </w:r>
    </w:p>
    <w:p w:rsidR="000D6FBA" w:rsidRDefault="000D6FBA" w:rsidP="000D6FBA">
      <w:pPr>
        <w:pStyle w:val="Nincstrkz"/>
        <w:rPr>
          <w:rFonts w:ascii="Times New Roman" w:eastAsia="Arial" w:hAnsi="Times New Roman" w:cs="Times New Roman"/>
          <w:sz w:val="24"/>
          <w:szCs w:val="24"/>
          <w:lang w:eastAsia="hu-HU" w:bidi="hu-HU"/>
        </w:rPr>
      </w:pPr>
    </w:p>
    <w:p w:rsidR="000D6FBA" w:rsidRDefault="000D6FBA" w:rsidP="000D6FBA">
      <w:pPr>
        <w:pStyle w:val="Nincstrkz"/>
        <w:rPr>
          <w:rFonts w:ascii="Times New Roman" w:eastAsia="Arial" w:hAnsi="Times New Roman" w:cs="Times New Roman"/>
          <w:sz w:val="24"/>
          <w:szCs w:val="24"/>
          <w:lang w:eastAsia="hu-HU" w:bidi="hu-HU"/>
        </w:rPr>
      </w:pPr>
    </w:p>
    <w:p w:rsidR="000D6FBA" w:rsidRDefault="000D6FBA">
      <w:pPr>
        <w:rPr>
          <w:rFonts w:ascii="Times New Roman" w:eastAsia="Times New Roman" w:hAnsi="Times New Roman" w:cs="Times New Roman"/>
          <w:b/>
          <w:bCs/>
          <w:sz w:val="24"/>
          <w:szCs w:val="24"/>
          <w:lang w:eastAsia="hu-HU"/>
        </w:rPr>
      </w:pPr>
    </w:p>
    <w:p w:rsidR="00AC7336" w:rsidRDefault="00AC7336">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DB665E" w:rsidRPr="00A45A24" w:rsidRDefault="00DB665E" w:rsidP="00A45A24">
      <w:pPr>
        <w:pStyle w:val="Listaszerbekezds"/>
        <w:rPr>
          <w:rFonts w:ascii="Times New Roman" w:eastAsia="Times New Roman" w:hAnsi="Times New Roman" w:cs="Times New Roman"/>
          <w:b/>
          <w:bCs/>
          <w:sz w:val="24"/>
          <w:szCs w:val="24"/>
          <w:lang w:eastAsia="hu-HU"/>
        </w:rPr>
      </w:pPr>
    </w:p>
    <w:p w:rsidR="00DB665E" w:rsidRPr="001C043A" w:rsidRDefault="00DB665E" w:rsidP="00DB665E">
      <w:pPr>
        <w:jc w:val="center"/>
        <w:rPr>
          <w:rFonts w:ascii="Times New Roman" w:eastAsia="Times New Roman" w:hAnsi="Times New Roman" w:cs="Times New Roman"/>
          <w:b/>
          <w:bCs/>
          <w:sz w:val="32"/>
          <w:szCs w:val="32"/>
          <w:lang w:eastAsia="hu-HU"/>
        </w:rPr>
      </w:pPr>
      <w:r w:rsidRPr="001C043A">
        <w:rPr>
          <w:rFonts w:ascii="Times New Roman" w:eastAsia="Times New Roman" w:hAnsi="Times New Roman" w:cs="Times New Roman"/>
          <w:b/>
          <w:bCs/>
          <w:sz w:val="32"/>
          <w:szCs w:val="32"/>
          <w:lang w:eastAsia="hu-HU"/>
        </w:rPr>
        <w:t>MINŐSÍTÉSI ALAPADATOK</w:t>
      </w:r>
    </w:p>
    <w:p w:rsidR="001C043A" w:rsidRPr="001C043A" w:rsidRDefault="001C043A" w:rsidP="001C043A">
      <w:pPr>
        <w:rPr>
          <w:rFonts w:ascii="Times New Roman" w:eastAsia="Times New Roman" w:hAnsi="Times New Roman" w:cs="Times New Roman"/>
          <w:b/>
          <w:bCs/>
          <w:sz w:val="24"/>
          <w:szCs w:val="24"/>
          <w:lang w:eastAsia="hu-HU"/>
        </w:rPr>
      </w:pP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A villamos berendezés névleges feszültsége:</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A villamos hálózat rendszere:</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A villamos hálózat földelési típusa:</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Alapvető érintésvédelmi mód:</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Betáplálás módja:</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Tartalék energia:</w:t>
      </w:r>
    </w:p>
    <w:p w:rsidR="001C043A" w:rsidRPr="001C043A" w:rsidRDefault="001C043A" w:rsidP="001C043A">
      <w:pPr>
        <w:spacing w:after="0"/>
        <w:rPr>
          <w:rFonts w:ascii="Times New Roman" w:eastAsia="Times New Roman" w:hAnsi="Times New Roman" w:cs="Times New Roman"/>
          <w:sz w:val="24"/>
          <w:szCs w:val="24"/>
          <w:lang w:eastAsia="hu-HU"/>
        </w:rPr>
      </w:pPr>
      <w:r w:rsidRPr="001C043A">
        <w:rPr>
          <w:rFonts w:ascii="Times New Roman" w:eastAsia="Times New Roman" w:hAnsi="Times New Roman" w:cs="Times New Roman"/>
          <w:sz w:val="24"/>
          <w:szCs w:val="24"/>
          <w:lang w:eastAsia="hu-HU"/>
        </w:rPr>
        <w:t>Létesítés/legutóbbi felújításának éve:</w:t>
      </w:r>
    </w:p>
    <w:p w:rsidR="001C043A" w:rsidRPr="001C043A" w:rsidRDefault="001C043A" w:rsidP="001C043A">
      <w:pPr>
        <w:rPr>
          <w:rFonts w:ascii="Times New Roman" w:eastAsia="Times New Roman" w:hAnsi="Times New Roman" w:cs="Times New Roman"/>
          <w:b/>
          <w:bCs/>
          <w:sz w:val="24"/>
          <w:szCs w:val="24"/>
          <w:lang w:eastAsia="hu-HU"/>
        </w:rPr>
      </w:pPr>
    </w:p>
    <w:p w:rsidR="001C043A" w:rsidRPr="00EA126F" w:rsidRDefault="001C043A" w:rsidP="001C043A">
      <w:pPr>
        <w:rPr>
          <w:rFonts w:ascii="Times New Roman" w:eastAsia="Times New Roman" w:hAnsi="Times New Roman" w:cs="Times New Roman"/>
          <w:b/>
          <w:bCs/>
          <w:i/>
          <w:iCs/>
          <w:sz w:val="24"/>
          <w:szCs w:val="24"/>
          <w:lang w:eastAsia="hu-HU"/>
        </w:rPr>
      </w:pPr>
      <w:r w:rsidRPr="00EA126F">
        <w:rPr>
          <w:rFonts w:ascii="Times New Roman" w:eastAsia="Times New Roman" w:hAnsi="Times New Roman" w:cs="Times New Roman"/>
          <w:b/>
          <w:bCs/>
          <w:i/>
          <w:iCs/>
          <w:sz w:val="24"/>
          <w:szCs w:val="24"/>
          <w:lang w:eastAsia="hu-HU"/>
        </w:rPr>
        <w:t xml:space="preserve">A felülvizsgálattal kapcsolatos főbb szabványok </w:t>
      </w:r>
      <w:r w:rsidRPr="00EA126F">
        <w:rPr>
          <w:rFonts w:ascii="Times New Roman" w:eastAsia="Times New Roman" w:hAnsi="Times New Roman" w:cs="Times New Roman"/>
          <w:i/>
          <w:iCs/>
          <w:sz w:val="24"/>
          <w:szCs w:val="24"/>
          <w:lang w:eastAsia="hu-HU"/>
        </w:rPr>
        <w:t>(lásd még a Vizsgálati eredmények összefoglalása részt):</w:t>
      </w:r>
    </w:p>
    <w:p w:rsidR="001C043A" w:rsidRPr="001C043A" w:rsidRDefault="001C043A" w:rsidP="001C043A">
      <w:pPr>
        <w:rPr>
          <w:rFonts w:ascii="Times New Roman" w:eastAsia="Times New Roman" w:hAnsi="Times New Roman" w:cs="Times New Roman"/>
          <w:b/>
          <w:bCs/>
          <w:sz w:val="24"/>
          <w:szCs w:val="24"/>
          <w:lang w:eastAsia="hu-HU"/>
        </w:rPr>
      </w:pP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1585:201</w:t>
      </w:r>
      <w:r w:rsidR="00EA126F">
        <w:rPr>
          <w:rFonts w:ascii="Times New Roman" w:eastAsia="Times New Roman" w:hAnsi="Times New Roman" w:cs="Times New Roman"/>
          <w:sz w:val="18"/>
          <w:szCs w:val="18"/>
          <w:lang w:eastAsia="hu-HU"/>
        </w:rPr>
        <w:t>6</w:t>
      </w:r>
      <w:r w:rsidRPr="00EA126F">
        <w:rPr>
          <w:rFonts w:ascii="Times New Roman" w:eastAsia="Times New Roman" w:hAnsi="Times New Roman" w:cs="Times New Roman"/>
          <w:sz w:val="18"/>
          <w:szCs w:val="18"/>
          <w:lang w:eastAsia="hu-HU"/>
        </w:rPr>
        <w:tab/>
        <w:t>Villamos berendezések üzemeltetése</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60364-1:2009</w:t>
      </w:r>
      <w:r w:rsidRPr="00EA126F">
        <w:rPr>
          <w:rFonts w:ascii="Times New Roman" w:eastAsia="Times New Roman" w:hAnsi="Times New Roman" w:cs="Times New Roman"/>
          <w:sz w:val="18"/>
          <w:szCs w:val="18"/>
          <w:lang w:eastAsia="hu-HU"/>
        </w:rPr>
        <w:tab/>
        <w:t>Alapelvek, általános jellemzők elemzése, fogalmak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60364-4:41:2007</w:t>
      </w:r>
      <w:r w:rsidRPr="00EA126F">
        <w:rPr>
          <w:rFonts w:ascii="Times New Roman" w:eastAsia="Times New Roman" w:hAnsi="Times New Roman" w:cs="Times New Roman"/>
          <w:sz w:val="18"/>
          <w:szCs w:val="18"/>
          <w:lang w:eastAsia="hu-HU"/>
        </w:rPr>
        <w:tab/>
        <w:t>Biztonságtechnika – Áramütés elleni védelem</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60364-4-42:2015</w:t>
      </w:r>
      <w:r w:rsidRPr="00EA126F">
        <w:rPr>
          <w:rFonts w:ascii="Times New Roman" w:eastAsia="Times New Roman" w:hAnsi="Times New Roman" w:cs="Times New Roman"/>
          <w:sz w:val="18"/>
          <w:szCs w:val="18"/>
          <w:lang w:eastAsia="hu-HU"/>
        </w:rPr>
        <w:tab/>
        <w:t>Biztonság. Hőhatások elleni védelem</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60364-4-43:</w:t>
      </w:r>
      <w:r w:rsidRPr="00EA126F">
        <w:rPr>
          <w:rFonts w:ascii="Times New Roman" w:eastAsia="Times New Roman" w:hAnsi="Times New Roman" w:cs="Times New Roman"/>
          <w:sz w:val="18"/>
          <w:szCs w:val="18"/>
          <w:lang w:eastAsia="hu-HU"/>
        </w:rPr>
        <w:tab/>
        <w:t>Biztonság. Túláramvédelem</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60364-5-51:2010</w:t>
      </w:r>
      <w:r w:rsidRPr="00EA126F">
        <w:rPr>
          <w:rFonts w:ascii="Times New Roman" w:eastAsia="Times New Roman" w:hAnsi="Times New Roman" w:cs="Times New Roman"/>
          <w:sz w:val="18"/>
          <w:szCs w:val="18"/>
          <w:lang w:eastAsia="hu-HU"/>
        </w:rPr>
        <w:tab/>
        <w:t>Villamos szerkezetek kiválasztása és szerelése – Általános előírások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60364-5-52:2011 (A)</w:t>
      </w:r>
      <w:r w:rsidRPr="00EA126F">
        <w:rPr>
          <w:rFonts w:ascii="Times New Roman" w:eastAsia="Times New Roman" w:hAnsi="Times New Roman" w:cs="Times New Roman"/>
          <w:sz w:val="18"/>
          <w:szCs w:val="18"/>
          <w:lang w:eastAsia="hu-HU"/>
        </w:rPr>
        <w:tab/>
        <w:t>Villamos szerkezetek kiválasztása és szerelése – Kábel- és vezetékrendszerek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60364-5-53:2015 (A)</w:t>
      </w:r>
      <w:r w:rsidRPr="00EA126F">
        <w:rPr>
          <w:rFonts w:ascii="Times New Roman" w:eastAsia="Times New Roman" w:hAnsi="Times New Roman" w:cs="Times New Roman"/>
          <w:sz w:val="18"/>
          <w:szCs w:val="18"/>
          <w:lang w:eastAsia="hu-HU"/>
        </w:rPr>
        <w:tab/>
        <w:t>Villamos szerkezetek kiválasztása és szerelése – Kapcsoló- és vezérlőberendezések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60364-5-54:2012</w:t>
      </w:r>
      <w:r w:rsidRPr="00EA126F">
        <w:rPr>
          <w:rFonts w:ascii="Times New Roman" w:eastAsia="Times New Roman" w:hAnsi="Times New Roman" w:cs="Times New Roman"/>
          <w:sz w:val="18"/>
          <w:szCs w:val="18"/>
          <w:lang w:eastAsia="hu-HU"/>
        </w:rPr>
        <w:tab/>
        <w:t>Villamos szerkezetek kiválasztása és szerelése – Földelő berendezések, védővezetők és védő egyenpotenciálra hozó vezetők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60364-5-56:2010</w:t>
      </w:r>
      <w:r w:rsidRPr="00EA126F">
        <w:rPr>
          <w:rFonts w:ascii="Times New Roman" w:eastAsia="Times New Roman" w:hAnsi="Times New Roman" w:cs="Times New Roman"/>
          <w:sz w:val="18"/>
          <w:szCs w:val="18"/>
          <w:lang w:eastAsia="hu-HU"/>
        </w:rPr>
        <w:tab/>
        <w:t>Villamos szerkezetek kiválasztása és szerelése – Biztonsági berendezések</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10900:2009</w:t>
      </w:r>
      <w:r w:rsidRPr="00EA126F">
        <w:rPr>
          <w:rFonts w:ascii="Times New Roman" w:eastAsia="Times New Roman" w:hAnsi="Times New Roman" w:cs="Times New Roman"/>
          <w:sz w:val="18"/>
          <w:szCs w:val="18"/>
          <w:lang w:eastAsia="hu-HU"/>
        </w:rPr>
        <w:tab/>
        <w:t>Kisfeszültségű villamos berendezések időszakos (tűzvédelmi) ellenőrzése</w:t>
      </w:r>
    </w:p>
    <w:p w:rsidR="001C043A" w:rsidRPr="00EA126F" w:rsidRDefault="001C043A" w:rsidP="00EA126F">
      <w:pPr>
        <w:spacing w:after="0" w:line="240" w:lineRule="auto"/>
        <w:ind w:left="2977" w:hanging="2880"/>
        <w:rPr>
          <w:rFonts w:ascii="Times New Roman" w:eastAsia="Times New Roman" w:hAnsi="Times New Roman" w:cs="Times New Roman"/>
          <w:sz w:val="18"/>
          <w:szCs w:val="18"/>
          <w:lang w:eastAsia="hu-HU"/>
        </w:rPr>
      </w:pPr>
      <w:r w:rsidRPr="00EA126F">
        <w:rPr>
          <w:rFonts w:ascii="Times New Roman" w:eastAsia="Times New Roman" w:hAnsi="Times New Roman" w:cs="Times New Roman"/>
          <w:sz w:val="18"/>
          <w:szCs w:val="18"/>
          <w:lang w:eastAsia="hu-HU"/>
        </w:rPr>
        <w:t>MSZ HD 60364-6:2007</w:t>
      </w:r>
      <w:r w:rsidRPr="00EA126F">
        <w:rPr>
          <w:rFonts w:ascii="Times New Roman" w:eastAsia="Times New Roman" w:hAnsi="Times New Roman" w:cs="Times New Roman"/>
          <w:sz w:val="18"/>
          <w:szCs w:val="18"/>
          <w:lang w:eastAsia="hu-HU"/>
        </w:rPr>
        <w:tab/>
        <w:t>Kisfeszültségű villamos berendezéseinek létesítése. Ellenőrzés.</w:t>
      </w:r>
    </w:p>
    <w:p w:rsidR="001C043A" w:rsidRPr="001C043A" w:rsidRDefault="001C043A" w:rsidP="001C043A">
      <w:pPr>
        <w:rPr>
          <w:rFonts w:ascii="Times New Roman" w:eastAsia="Times New Roman" w:hAnsi="Times New Roman" w:cs="Times New Roman"/>
          <w:b/>
          <w:bCs/>
          <w:sz w:val="24"/>
          <w:szCs w:val="24"/>
          <w:lang w:eastAsia="hu-HU"/>
        </w:rPr>
      </w:pPr>
    </w:p>
    <w:p w:rsidR="00E0422E" w:rsidRDefault="00E0422E">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834C40" w:rsidRDefault="00834C40" w:rsidP="00E359B9">
      <w:pPr>
        <w:tabs>
          <w:tab w:val="left" w:pos="4536"/>
        </w:tabs>
        <w:ind w:left="567"/>
        <w:rPr>
          <w:rFonts w:ascii="Times New Roman" w:eastAsia="Times New Roman" w:hAnsi="Times New Roman" w:cs="Times New Roman"/>
          <w:b/>
          <w:bCs/>
          <w:sz w:val="24"/>
          <w:szCs w:val="24"/>
          <w:lang w:eastAsia="hu-HU"/>
        </w:rPr>
      </w:pPr>
    </w:p>
    <w:p w:rsidR="00410A40" w:rsidRDefault="00410A40" w:rsidP="00410A40">
      <w:pPr>
        <w:tabs>
          <w:tab w:val="left" w:pos="4536"/>
        </w:tabs>
        <w:ind w:left="567"/>
        <w:jc w:val="center"/>
        <w:rPr>
          <w:rFonts w:ascii="Times New Roman" w:eastAsia="Times New Roman" w:hAnsi="Times New Roman" w:cs="Times New Roman"/>
          <w:b/>
          <w:bCs/>
          <w:sz w:val="24"/>
          <w:szCs w:val="24"/>
          <w:lang w:eastAsia="hu-HU"/>
        </w:rPr>
      </w:pPr>
      <w:bookmarkStart w:id="6" w:name="_Hlk22037067"/>
      <w:r>
        <w:rPr>
          <w:rFonts w:ascii="Times New Roman" w:eastAsia="Times New Roman" w:hAnsi="Times New Roman" w:cs="Times New Roman"/>
          <w:b/>
          <w:bCs/>
          <w:sz w:val="24"/>
          <w:szCs w:val="24"/>
          <w:lang w:eastAsia="hu-HU"/>
        </w:rPr>
        <w:t>VIZSGÁLATI EREDMÉNYEK ÖSSZEFOGLALÁSA – MSZ HD 60364-6:2007</w:t>
      </w:r>
    </w:p>
    <w:p w:rsidR="00410A40" w:rsidRPr="006E447F" w:rsidRDefault="00410A40" w:rsidP="00410A40">
      <w:pPr>
        <w:tabs>
          <w:tab w:val="left" w:pos="4536"/>
        </w:tabs>
        <w:ind w:left="567"/>
        <w:rPr>
          <w:rFonts w:ascii="Times New Roman" w:eastAsia="Times New Roman" w:hAnsi="Times New Roman" w:cs="Times New Roman"/>
          <w:b/>
          <w:bCs/>
          <w:sz w:val="24"/>
          <w:szCs w:val="24"/>
          <w:lang w:eastAsia="hu-HU"/>
        </w:rPr>
      </w:pPr>
      <w:r w:rsidRPr="006E447F">
        <w:rPr>
          <w:rFonts w:ascii="Times New Roman" w:hAnsi="Times New Roman" w:cs="Times New Roman"/>
          <w:sz w:val="24"/>
          <w:szCs w:val="24"/>
        </w:rPr>
        <w:t xml:space="preserve">Jelmagyarázat: </w:t>
      </w:r>
      <w:r w:rsidRPr="006E447F">
        <w:rPr>
          <w:rFonts w:ascii="Times New Roman" w:hAnsi="Times New Roman" w:cs="Times New Roman"/>
          <w:b/>
          <w:sz w:val="24"/>
          <w:szCs w:val="24"/>
        </w:rPr>
        <w:t>MF</w:t>
      </w:r>
      <w:r w:rsidRPr="006E447F">
        <w:rPr>
          <w:rFonts w:ascii="Times New Roman" w:hAnsi="Times New Roman" w:cs="Times New Roman"/>
          <w:sz w:val="24"/>
          <w:szCs w:val="24"/>
        </w:rPr>
        <w:t xml:space="preserve"> – megfelelő; </w:t>
      </w:r>
      <w:r w:rsidRPr="006E447F">
        <w:rPr>
          <w:rFonts w:ascii="Times New Roman" w:hAnsi="Times New Roman" w:cs="Times New Roman"/>
          <w:b/>
          <w:sz w:val="24"/>
          <w:szCs w:val="24"/>
        </w:rPr>
        <w:t>NEM</w:t>
      </w:r>
      <w:r w:rsidRPr="006E447F">
        <w:rPr>
          <w:rFonts w:ascii="Times New Roman" w:hAnsi="Times New Roman" w:cs="Times New Roman"/>
          <w:sz w:val="24"/>
          <w:szCs w:val="24"/>
        </w:rPr>
        <w:t xml:space="preserve"> – nem felel meg; </w:t>
      </w:r>
      <w:r w:rsidRPr="006E447F">
        <w:rPr>
          <w:rFonts w:ascii="Times New Roman" w:hAnsi="Times New Roman" w:cs="Times New Roman"/>
          <w:b/>
          <w:sz w:val="24"/>
          <w:szCs w:val="24"/>
        </w:rPr>
        <w:t>NA</w:t>
      </w:r>
      <w:r w:rsidRPr="006E447F">
        <w:rPr>
          <w:rFonts w:ascii="Times New Roman" w:hAnsi="Times New Roman" w:cs="Times New Roman"/>
          <w:sz w:val="24"/>
          <w:szCs w:val="24"/>
        </w:rPr>
        <w:t xml:space="preserve"> – a vizsgálat nem alkalmazható</w:t>
      </w:r>
    </w:p>
    <w:tbl>
      <w:tblPr>
        <w:tblW w:w="1018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38"/>
        <w:gridCol w:w="1570"/>
        <w:gridCol w:w="1377"/>
      </w:tblGrid>
      <w:tr w:rsidR="00410A40" w:rsidRPr="00410A40" w:rsidTr="0088530B">
        <w:tc>
          <w:tcPr>
            <w:tcW w:w="7238" w:type="dxa"/>
            <w:tcBorders>
              <w:top w:val="single" w:sz="12" w:space="0" w:color="auto"/>
              <w:bottom w:val="single" w:sz="8" w:space="0" w:color="auto"/>
              <w:right w:val="single" w:sz="8" w:space="0" w:color="auto"/>
            </w:tcBorders>
            <w:shd w:val="clear" w:color="auto" w:fill="E6E6E6"/>
            <w:vAlign w:val="center"/>
          </w:tcPr>
          <w:bookmarkEnd w:id="6"/>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A rögzített villamos berendezés szerkezetei szemrevételezése alapján:</w:t>
            </w:r>
          </w:p>
        </w:tc>
        <w:tc>
          <w:tcPr>
            <w:tcW w:w="1570" w:type="dxa"/>
            <w:tcBorders>
              <w:top w:val="single" w:sz="12" w:space="0" w:color="auto"/>
              <w:left w:val="single" w:sz="8" w:space="0" w:color="auto"/>
              <w:bottom w:val="single" w:sz="8" w:space="0" w:color="auto"/>
              <w:right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Minősítés</w:t>
            </w:r>
          </w:p>
        </w:tc>
        <w:tc>
          <w:tcPr>
            <w:tcW w:w="1377" w:type="dxa"/>
            <w:tcBorders>
              <w:top w:val="single" w:sz="12" w:space="0" w:color="auto"/>
              <w:left w:val="single" w:sz="8" w:space="0" w:color="auto"/>
              <w:bottom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Megjegyzés</w:t>
            </w:r>
          </w:p>
        </w:tc>
      </w:tr>
      <w:tr w:rsidR="00410A40" w:rsidRPr="00410A40" w:rsidTr="00410A40">
        <w:tc>
          <w:tcPr>
            <w:tcW w:w="7238" w:type="dxa"/>
            <w:tcBorders>
              <w:top w:val="single" w:sz="8" w:space="0" w:color="auto"/>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a, megfelelnek a vonatkozó termékszabvány biztonsági követelményeinek (jelölések, tanúsítványok és gyártói információk alapján),</w:t>
            </w:r>
          </w:p>
        </w:tc>
        <w:tc>
          <w:tcPr>
            <w:tcW w:w="1570" w:type="dxa"/>
            <w:tcBorders>
              <w:top w:val="single" w:sz="8" w:space="0" w:color="auto"/>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top w:val="single" w:sz="8" w:space="0" w:color="auto"/>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b, az MSZ HD 60364 szabványsorozat és a gyártó előírásai szerinti a kiválasztásuk és a szerelésük, és</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bottom w:val="single" w:sz="8" w:space="0" w:color="auto"/>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c, nincsen olyan látható sérülésük, amely csökkentené a biztonságot.</w:t>
            </w:r>
          </w:p>
        </w:tc>
        <w:tc>
          <w:tcPr>
            <w:tcW w:w="1570" w:type="dxa"/>
            <w:tcBorders>
              <w:left w:val="single" w:sz="8" w:space="0" w:color="auto"/>
              <w:bottom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bottom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top w:val="single" w:sz="8" w:space="0" w:color="auto"/>
              <w:bottom w:val="single" w:sz="8" w:space="0" w:color="auto"/>
              <w:right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Szemrevételezés során történt ellenőrzések:</w:t>
            </w:r>
          </w:p>
        </w:tc>
        <w:tc>
          <w:tcPr>
            <w:tcW w:w="1570" w:type="dxa"/>
            <w:tcBorders>
              <w:top w:val="single" w:sz="8" w:space="0" w:color="auto"/>
              <w:left w:val="single" w:sz="8" w:space="0" w:color="auto"/>
              <w:bottom w:val="single" w:sz="8" w:space="0" w:color="auto"/>
              <w:right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Minősítés</w:t>
            </w:r>
          </w:p>
        </w:tc>
        <w:tc>
          <w:tcPr>
            <w:tcW w:w="1377" w:type="dxa"/>
            <w:tcBorders>
              <w:top w:val="single" w:sz="8" w:space="0" w:color="auto"/>
              <w:left w:val="single" w:sz="8" w:space="0" w:color="auto"/>
              <w:bottom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Megjegyzés</w:t>
            </w:r>
          </w:p>
        </w:tc>
      </w:tr>
      <w:tr w:rsidR="00410A40" w:rsidRPr="00410A40" w:rsidTr="00410A40">
        <w:tc>
          <w:tcPr>
            <w:tcW w:w="7238" w:type="dxa"/>
            <w:tcBorders>
              <w:top w:val="single" w:sz="8" w:space="0" w:color="auto"/>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a, áramütés elleni védelmi mód (MSZ HD 60364:4-41 alapján)</w:t>
            </w:r>
          </w:p>
        </w:tc>
        <w:tc>
          <w:tcPr>
            <w:tcW w:w="1570" w:type="dxa"/>
            <w:tcBorders>
              <w:top w:val="single" w:sz="8" w:space="0" w:color="auto"/>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top w:val="single" w:sz="8" w:space="0" w:color="auto"/>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b, tűzgátló szerkezetek és a tűz továbbterjedésének megakadályozására szolgáló más óvintézkedések, valamint a hőhatások elleni védelem megléte (MSZ HD 60364:4-42 és 5-52. rész 527. fejezet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c, vezetők megfelelő megválasztása a megengedett áram és a feszültségesés szempontjából (MSZ HD 60364:4-43, 5-52. 523 és 525.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d, védelmi és ellenőrző eszközök kiválasztása és beállítása (MSZ HD 60364:5-53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e, a megfelelő leválasztó- és kapcsolóeszközök meglétét és alkalmas elhelyezése (60364-5-53. 536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f, a villamos szerkezetek és védelmi módok külső hatásoknak megfelelő kiválasztása (MSZ HD 60364:4-42 422. fejezete, 5-51. 512.2. fejezete és 5-52. 522.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g, a nulla- és védővezető megjelölése (az HD 60364-5-51 514.3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h, az egypólusú kapcsolóeszközök a fázisvezetőkben vannak (MSZ HD 60364:5-53 536. fejezete)</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i, a kapcsolási rajzok, figyelmeztető feliratok vagy más hasonló információk megléte (MSZ HD 60364:5-51 514.5. fejezete)</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 az áramkörök, túláramvédelmi eszközök, kapcsolók, csatlakozókapcsok stb. megjelölését (MSZ HD 60364:5:51 514.5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k, a vezetők csatlakozásainak megfelelősége (az MSZ HD 60364-5-52 526. fejezete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l, a védővezetők, köztük a védő egyenpotenciálra hozó vezetők és a kiegészítő egyenpotenciálra hozó vezetők megléte és megfelelősége (az MSZ HD 60364-5-54 alapján)</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bottom w:val="single" w:sz="8" w:space="0" w:color="auto"/>
              <w:right w:val="single" w:sz="8" w:space="0" w:color="auto"/>
            </w:tcBorders>
            <w:shd w:val="clear" w:color="auto" w:fill="auto"/>
          </w:tcPr>
          <w:p w:rsidR="00410A40" w:rsidRPr="00410A40" w:rsidRDefault="00410A40" w:rsidP="00BF2F9D">
            <w:pPr>
              <w:spacing w:after="0" w:line="240" w:lineRule="auto"/>
              <w:jc w:val="both"/>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 a szerkezetek könnyű kezeléséhez, azonosításához és karbantartásához szükséges hozzáférhetőség (MSZ HD 60364:5:51 513, 514. fejezetei alapján)</w:t>
            </w:r>
          </w:p>
        </w:tc>
        <w:tc>
          <w:tcPr>
            <w:tcW w:w="1570" w:type="dxa"/>
            <w:tcBorders>
              <w:left w:val="single" w:sz="8" w:space="0" w:color="auto"/>
              <w:bottom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bottom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top w:val="single" w:sz="8" w:space="0" w:color="auto"/>
              <w:bottom w:val="single" w:sz="8" w:space="0" w:color="auto"/>
              <w:right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Műszeres, méréses vizsgálatok MSZ HD 60364-6:2007 szakaszai szerint</w:t>
            </w:r>
          </w:p>
        </w:tc>
        <w:tc>
          <w:tcPr>
            <w:tcW w:w="1570" w:type="dxa"/>
            <w:tcBorders>
              <w:top w:val="single" w:sz="8" w:space="0" w:color="auto"/>
              <w:left w:val="single" w:sz="8" w:space="0" w:color="auto"/>
              <w:bottom w:val="single" w:sz="8" w:space="0" w:color="auto"/>
              <w:right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Minősítés</w:t>
            </w:r>
          </w:p>
        </w:tc>
        <w:tc>
          <w:tcPr>
            <w:tcW w:w="1377" w:type="dxa"/>
            <w:tcBorders>
              <w:top w:val="single" w:sz="8" w:space="0" w:color="auto"/>
              <w:left w:val="single" w:sz="8" w:space="0" w:color="auto"/>
              <w:bottom w:val="single" w:sz="8" w:space="0" w:color="auto"/>
            </w:tcBorders>
            <w:shd w:val="clear" w:color="auto" w:fill="E6E6E6"/>
            <w:vAlign w:val="center"/>
          </w:tcPr>
          <w:p w:rsidR="00410A40" w:rsidRPr="00410A40" w:rsidRDefault="00410A40" w:rsidP="00410A40">
            <w:pPr>
              <w:spacing w:after="0" w:line="240" w:lineRule="auto"/>
              <w:jc w:val="center"/>
              <w:rPr>
                <w:rFonts w:ascii="Times New Roman" w:eastAsia="Times New Roman" w:hAnsi="Times New Roman" w:cs="Times New Roman"/>
                <w:b/>
                <w:sz w:val="21"/>
                <w:szCs w:val="21"/>
                <w:lang w:eastAsia="hu-HU"/>
              </w:rPr>
            </w:pPr>
            <w:r w:rsidRPr="00410A40">
              <w:rPr>
                <w:rFonts w:ascii="Times New Roman" w:eastAsia="Times New Roman" w:hAnsi="Times New Roman" w:cs="Times New Roman"/>
                <w:b/>
                <w:sz w:val="21"/>
                <w:szCs w:val="21"/>
                <w:lang w:eastAsia="hu-HU"/>
              </w:rPr>
              <w:t>Megjegyzés</w:t>
            </w:r>
          </w:p>
        </w:tc>
      </w:tr>
      <w:tr w:rsidR="00410A40" w:rsidRPr="00410A40" w:rsidTr="00410A40">
        <w:tc>
          <w:tcPr>
            <w:tcW w:w="7238" w:type="dxa"/>
            <w:tcBorders>
              <w:top w:val="single" w:sz="8" w:space="0" w:color="auto"/>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a, vezetők folytonossága (61.3.2) - MSZ EN 61557-4:2007</w:t>
            </w:r>
          </w:p>
        </w:tc>
        <w:tc>
          <w:tcPr>
            <w:tcW w:w="1570" w:type="dxa"/>
            <w:tcBorders>
              <w:top w:val="single" w:sz="8" w:space="0" w:color="auto"/>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top w:val="single" w:sz="8" w:space="0" w:color="auto"/>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Jegyzőkönyv</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b, a villamos berendezés szigetelési ellenállása (61.3.3) - MSZ EN 61557-2:2007</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Jegyzőkönyv</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c, SELV és PELV védelmi módok (61.3.4) - MSZ EN 61557-2:2007</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Jegyzőkönyv</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d, villamos elválasztás védelmi mód (61.3.4) - MSZ EN 61557-2:2007</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NA</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e, a padlózat és fal ellenállása/impedanciája (61.3.5)</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NA</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f, tápforrás önműködő lekapcsolása (61.3.6) - MSZ EN 61557-3:2007; MSZ EN 61557-5:2007</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Jegyzőkönyv</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g, kiegészítő védelmek ellenőrzése (61.3.7) - MSZ EN 61557-4:2007, MSZ EN 61557-6:2008</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Jegyzőkönyv</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h, a fázis-nulla azonosítása (61.3.8)</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i, fázissorrend (61.3.9) - MSZ EN 61557-7:2000</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j, működés és üzemelés (61.3.10)</w:t>
            </w:r>
          </w:p>
        </w:tc>
        <w:tc>
          <w:tcPr>
            <w:tcW w:w="1570" w:type="dxa"/>
            <w:tcBorders>
              <w:left w:val="single" w:sz="8"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r w:rsidR="00410A40" w:rsidRPr="00410A40" w:rsidTr="00410A40">
        <w:tc>
          <w:tcPr>
            <w:tcW w:w="7238" w:type="dxa"/>
            <w:tcBorders>
              <w:bottom w:val="single" w:sz="12" w:space="0" w:color="auto"/>
              <w:right w:val="single" w:sz="8" w:space="0" w:color="auto"/>
            </w:tcBorders>
            <w:shd w:val="clear" w:color="auto" w:fill="auto"/>
          </w:tcPr>
          <w:p w:rsidR="00410A40" w:rsidRPr="00410A40" w:rsidRDefault="00410A40" w:rsidP="00410A40">
            <w:pPr>
              <w:spacing w:after="0" w:line="240" w:lineRule="auto"/>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k, feszültségesés (61.3.11)</w:t>
            </w:r>
          </w:p>
        </w:tc>
        <w:tc>
          <w:tcPr>
            <w:tcW w:w="1570" w:type="dxa"/>
            <w:tcBorders>
              <w:left w:val="single" w:sz="8" w:space="0" w:color="auto"/>
              <w:bottom w:val="single" w:sz="12" w:space="0" w:color="auto"/>
              <w:right w:val="single" w:sz="8"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MF</w:t>
            </w:r>
          </w:p>
        </w:tc>
        <w:tc>
          <w:tcPr>
            <w:tcW w:w="1377" w:type="dxa"/>
            <w:tcBorders>
              <w:left w:val="single" w:sz="8" w:space="0" w:color="auto"/>
              <w:bottom w:val="single" w:sz="12" w:space="0" w:color="auto"/>
            </w:tcBorders>
            <w:shd w:val="clear" w:color="auto" w:fill="auto"/>
            <w:vAlign w:val="center"/>
          </w:tcPr>
          <w:p w:rsidR="00410A40" w:rsidRPr="00410A40" w:rsidRDefault="00410A40" w:rsidP="00410A40">
            <w:pPr>
              <w:spacing w:after="0" w:line="240" w:lineRule="auto"/>
              <w:jc w:val="center"/>
              <w:rPr>
                <w:rFonts w:ascii="Times New Roman" w:eastAsia="Times New Roman" w:hAnsi="Times New Roman" w:cs="Times New Roman"/>
                <w:sz w:val="21"/>
                <w:szCs w:val="21"/>
                <w:lang w:eastAsia="hu-HU"/>
              </w:rPr>
            </w:pPr>
            <w:r w:rsidRPr="00410A40">
              <w:rPr>
                <w:rFonts w:ascii="Times New Roman" w:eastAsia="Times New Roman" w:hAnsi="Times New Roman" w:cs="Times New Roman"/>
                <w:sz w:val="21"/>
                <w:szCs w:val="21"/>
                <w:lang w:eastAsia="hu-HU"/>
              </w:rPr>
              <w:t>-</w:t>
            </w:r>
          </w:p>
        </w:tc>
      </w:tr>
    </w:tbl>
    <w:p w:rsidR="00EE4E7E" w:rsidRDefault="00EE4E7E" w:rsidP="00E359B9">
      <w:pPr>
        <w:tabs>
          <w:tab w:val="left" w:pos="4536"/>
        </w:tabs>
        <w:ind w:left="567"/>
        <w:rPr>
          <w:rFonts w:ascii="Times New Roman" w:eastAsia="Times New Roman" w:hAnsi="Times New Roman" w:cs="Times New Roman"/>
          <w:b/>
          <w:bCs/>
          <w:sz w:val="24"/>
          <w:szCs w:val="24"/>
          <w:lang w:eastAsia="hu-HU"/>
        </w:rPr>
      </w:pPr>
    </w:p>
    <w:p w:rsidR="00EE4E7E" w:rsidRDefault="00EE4E7E">
      <w:pPr>
        <w:rPr>
          <w:rFonts w:ascii="Times New Roman" w:eastAsia="Times New Roman" w:hAnsi="Times New Roman" w:cs="Times New Roman"/>
          <w:b/>
          <w:bCs/>
          <w:sz w:val="24"/>
          <w:szCs w:val="24"/>
          <w:lang w:eastAsia="hu-HU"/>
        </w:rPr>
      </w:pPr>
    </w:p>
    <w:p w:rsidR="00EE4E7E" w:rsidRDefault="00EE4E7E" w:rsidP="00EE4E7E">
      <w:pPr>
        <w:tabs>
          <w:tab w:val="left" w:pos="4536"/>
        </w:tabs>
        <w:ind w:left="567"/>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VIZSGÁLATI EREDMÉNYEK ÖSSZEFOGLALÁSA – MSZ HD 60364-6:20</w:t>
      </w:r>
      <w:r w:rsidR="002458A7">
        <w:rPr>
          <w:rFonts w:ascii="Times New Roman" w:eastAsia="Times New Roman" w:hAnsi="Times New Roman" w:cs="Times New Roman"/>
          <w:b/>
          <w:bCs/>
          <w:sz w:val="24"/>
          <w:szCs w:val="24"/>
          <w:lang w:eastAsia="hu-HU"/>
        </w:rPr>
        <w:t>1</w:t>
      </w:r>
      <w:r>
        <w:rPr>
          <w:rFonts w:ascii="Times New Roman" w:eastAsia="Times New Roman" w:hAnsi="Times New Roman" w:cs="Times New Roman"/>
          <w:b/>
          <w:bCs/>
          <w:sz w:val="24"/>
          <w:szCs w:val="24"/>
          <w:lang w:eastAsia="hu-HU"/>
        </w:rPr>
        <w:t>7</w:t>
      </w:r>
    </w:p>
    <w:p w:rsidR="00EE4E7E" w:rsidRPr="006E447F" w:rsidRDefault="00EE4E7E" w:rsidP="00EE4E7E">
      <w:pPr>
        <w:tabs>
          <w:tab w:val="left" w:pos="4536"/>
        </w:tabs>
        <w:ind w:left="567"/>
        <w:rPr>
          <w:rFonts w:ascii="Times New Roman" w:eastAsia="Times New Roman" w:hAnsi="Times New Roman" w:cs="Times New Roman"/>
          <w:b/>
          <w:bCs/>
          <w:sz w:val="24"/>
          <w:szCs w:val="24"/>
          <w:lang w:eastAsia="hu-HU"/>
        </w:rPr>
      </w:pPr>
      <w:bookmarkStart w:id="7" w:name="_Hlk22038243"/>
      <w:r w:rsidRPr="006E447F">
        <w:rPr>
          <w:rFonts w:ascii="Times New Roman" w:hAnsi="Times New Roman" w:cs="Times New Roman"/>
          <w:sz w:val="24"/>
          <w:szCs w:val="24"/>
        </w:rPr>
        <w:t xml:space="preserve">Jelmagyarázat: </w:t>
      </w:r>
      <w:r w:rsidRPr="006E447F">
        <w:rPr>
          <w:rFonts w:ascii="Times New Roman" w:hAnsi="Times New Roman" w:cs="Times New Roman"/>
          <w:b/>
          <w:sz w:val="24"/>
          <w:szCs w:val="24"/>
        </w:rPr>
        <w:t>MF</w:t>
      </w:r>
      <w:r w:rsidRPr="006E447F">
        <w:rPr>
          <w:rFonts w:ascii="Times New Roman" w:hAnsi="Times New Roman" w:cs="Times New Roman"/>
          <w:sz w:val="24"/>
          <w:szCs w:val="24"/>
        </w:rPr>
        <w:t xml:space="preserve"> – megfelelő; </w:t>
      </w:r>
      <w:r w:rsidRPr="006E447F">
        <w:rPr>
          <w:rFonts w:ascii="Times New Roman" w:hAnsi="Times New Roman" w:cs="Times New Roman"/>
          <w:b/>
          <w:sz w:val="24"/>
          <w:szCs w:val="24"/>
        </w:rPr>
        <w:t>NEM</w:t>
      </w:r>
      <w:r w:rsidRPr="006E447F">
        <w:rPr>
          <w:rFonts w:ascii="Times New Roman" w:hAnsi="Times New Roman" w:cs="Times New Roman"/>
          <w:sz w:val="24"/>
          <w:szCs w:val="24"/>
        </w:rPr>
        <w:t xml:space="preserve"> – nem felel meg; </w:t>
      </w:r>
      <w:r w:rsidRPr="006E447F">
        <w:rPr>
          <w:rFonts w:ascii="Times New Roman" w:hAnsi="Times New Roman" w:cs="Times New Roman"/>
          <w:b/>
          <w:sz w:val="24"/>
          <w:szCs w:val="24"/>
        </w:rPr>
        <w:t>NA</w:t>
      </w:r>
      <w:r w:rsidRPr="006E447F">
        <w:rPr>
          <w:rFonts w:ascii="Times New Roman" w:hAnsi="Times New Roman" w:cs="Times New Roman"/>
          <w:sz w:val="24"/>
          <w:szCs w:val="24"/>
        </w:rPr>
        <w:t xml:space="preserve"> – a vizsgálat nem alkalmazható</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55"/>
        <w:gridCol w:w="1276"/>
        <w:gridCol w:w="1275"/>
      </w:tblGrid>
      <w:tr w:rsidR="002E299C" w:rsidRPr="002E299C" w:rsidTr="00D158D2">
        <w:tc>
          <w:tcPr>
            <w:tcW w:w="7655" w:type="dxa"/>
            <w:tcBorders>
              <w:top w:val="single" w:sz="12"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20"/>
                <w:szCs w:val="20"/>
                <w:lang w:eastAsia="hu-HU"/>
              </w:rPr>
            </w:pPr>
            <w:bookmarkStart w:id="8" w:name="_Hlk818655"/>
            <w:bookmarkEnd w:id="7"/>
            <w:r w:rsidRPr="002E299C">
              <w:rPr>
                <w:rFonts w:ascii="Times New Roman" w:eastAsia="Times New Roman" w:hAnsi="Times New Roman" w:cs="Times New Roman"/>
                <w:b/>
                <w:sz w:val="20"/>
                <w:szCs w:val="20"/>
                <w:lang w:eastAsia="hu-HU"/>
              </w:rPr>
              <w:t>A rögzített villamos berendezés szerkezetei szemrevételezése alapján:</w:t>
            </w:r>
          </w:p>
        </w:tc>
        <w:tc>
          <w:tcPr>
            <w:tcW w:w="1276" w:type="dxa"/>
            <w:tcBorders>
              <w:top w:val="single" w:sz="12" w:space="0" w:color="auto"/>
              <w:left w:val="single" w:sz="8"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Minősítés</w:t>
            </w:r>
          </w:p>
        </w:tc>
        <w:tc>
          <w:tcPr>
            <w:tcW w:w="1275" w:type="dxa"/>
            <w:tcBorders>
              <w:top w:val="single" w:sz="12" w:space="0" w:color="auto"/>
              <w:left w:val="single" w:sz="8" w:space="0" w:color="auto"/>
              <w:bottom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Megjegyzés</w:t>
            </w:r>
          </w:p>
        </w:tc>
      </w:tr>
      <w:tr w:rsidR="002E299C" w:rsidRPr="002E299C" w:rsidTr="00D158D2">
        <w:tc>
          <w:tcPr>
            <w:tcW w:w="7655" w:type="dxa"/>
            <w:tcBorders>
              <w:top w:val="single" w:sz="8" w:space="0" w:color="auto"/>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a, megfelelnek a vonatkozó termékszabvány biztonsági követelményeinek (jelölések, tanúsítványok és gyártói információk alapján),</w:t>
            </w:r>
          </w:p>
        </w:tc>
        <w:tc>
          <w:tcPr>
            <w:tcW w:w="1276" w:type="dxa"/>
            <w:tcBorders>
              <w:top w:val="single" w:sz="8" w:space="0" w:color="auto"/>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top w:val="single" w:sz="8" w:space="0" w:color="auto"/>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b, az MSZ HD 60364 szabványsorozat és a gyártó előírásai szerinti a kiválasztásuk és a szerelésük, és</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bottom w:val="single" w:sz="8" w:space="0" w:color="auto"/>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c, nincsen olyan látható sérülésük, amely csökkentené a biztonságot.</w:t>
            </w:r>
          </w:p>
        </w:tc>
        <w:tc>
          <w:tcPr>
            <w:tcW w:w="1276" w:type="dxa"/>
            <w:tcBorders>
              <w:left w:val="single" w:sz="8" w:space="0" w:color="auto"/>
              <w:bottom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bottom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top w:val="single" w:sz="8"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20"/>
                <w:szCs w:val="20"/>
                <w:lang w:eastAsia="hu-HU"/>
              </w:rPr>
            </w:pPr>
            <w:r w:rsidRPr="002E299C">
              <w:rPr>
                <w:rFonts w:ascii="Times New Roman" w:eastAsia="Times New Roman" w:hAnsi="Times New Roman" w:cs="Times New Roman"/>
                <w:b/>
                <w:sz w:val="20"/>
                <w:szCs w:val="20"/>
                <w:lang w:eastAsia="hu-HU"/>
              </w:rPr>
              <w:t>Szemrevételezés során történt ellenőrzések:</w:t>
            </w: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Minősítés</w:t>
            </w:r>
          </w:p>
        </w:tc>
        <w:tc>
          <w:tcPr>
            <w:tcW w:w="1275" w:type="dxa"/>
            <w:tcBorders>
              <w:top w:val="single" w:sz="8" w:space="0" w:color="auto"/>
              <w:left w:val="single" w:sz="8" w:space="0" w:color="auto"/>
              <w:bottom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Megjegyzés</w:t>
            </w:r>
          </w:p>
        </w:tc>
      </w:tr>
      <w:tr w:rsidR="002E299C" w:rsidRPr="002E299C" w:rsidTr="00D158D2">
        <w:tc>
          <w:tcPr>
            <w:tcW w:w="7655" w:type="dxa"/>
            <w:tcBorders>
              <w:top w:val="single" w:sz="8" w:space="0" w:color="auto"/>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a) az áramütés elleni védelmi mód (lásd az IEC 60364-4-41-et);</w:t>
            </w:r>
          </w:p>
        </w:tc>
        <w:tc>
          <w:tcPr>
            <w:tcW w:w="1276" w:type="dxa"/>
            <w:tcBorders>
              <w:top w:val="single" w:sz="8" w:space="0" w:color="auto"/>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top w:val="single" w:sz="8" w:space="0" w:color="auto"/>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b) tűzgátló szerkezetek és a tűz továbbterjedésének megakadályozására szolgáló más óvintézkedések, valamint a hőhatások elleni védelem megléte (lásd az IEC 60634-4-42-t és az IEC 60364-5-52:2009 527.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c) a vezetők megfelelő kiválasztása a megengedett áram szempontjából (lásd az IEC 60364-4-43-at és az IEC 60364-5-52:2009 523.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d) a védelmi eszközök és a megfigyelőkészülékek kiválasztása, beállítása, szelektivitása és koordinációja (lásd az IEC 60364-5-53:2001 536.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e) ahol elő van írva, a megfelelő túlfeszültség-védelmi eszközök (SPD) kiválasztása, elhelyezése és szerelése (lásd az IEC 60364-5-53:2001-et és az IEC 60364-5-53:2001/AMD2:2015 534.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 xml:space="preserve">f) a megfelelő leválasztó- és kapcsolókészülékek kiválasztása, elhelyezése és szerelése (lásd az </w:t>
            </w:r>
            <w:r w:rsidR="00C471B0" w:rsidRPr="002E299C">
              <w:rPr>
                <w:rFonts w:ascii="Times New Roman" w:eastAsia="Times New Roman" w:hAnsi="Times New Roman" w:cs="Times New Roman"/>
                <w:sz w:val="20"/>
                <w:szCs w:val="20"/>
                <w:lang w:eastAsia="hu-HU"/>
              </w:rPr>
              <w:t>IEC 60364-5-53:2001 536.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g) a villamos szerkezetek és a védelmi módok külső hatásoknak és mechanikai igénybevételeknek megfelelő kiválasztása (lásd az IEC 60364-4-42:2010 422. fejezetét, az IEC 60364-5-51:2005 512.2. szakaszát és az IEC 60364-5-52:2009 522.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h) a nulla- és a védővezető megjelölése (lásd az IEC 60364-5-51:2005 514.3. szakaszát)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i) a kapcsolási rajzok, figyelmeztető feliratok vagy hasonló információk megléte (lásd az IEC 60364-5-51:2005 514.5. szakaszát)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j) az áramkörök, túláramvédelmi eszközök, kapcsolók, csatlakozókapcsok stb. megjelölése (lásd az IEC 60364-5-51:2005 514.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k) a kábelek és vezetékek végződéseinek és csatlakozásainak megfelelősége (lásd az IEC 60364-5-52:2009 526.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l) a földelőberendezések, a védővezetők és azok csatlakozásainak kiválasztása és szerelése (lásd az IEC 60364-5-54-et)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m) a szerkezetek könnyű kezeléséhez, azonosításához és karbantartásához szükséges hozzáférhetőség (lásd az IEC 60364-5-51:2005 513. és 514.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n) az elektromágneses zavarok elleni intézkedések (lásd az IEC 60364-4-44:2007 444.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o) a test csatlakoztatása a földelőberendezéshez (lásd az IEC 60364-4-41:2005 411. fejezetét)</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bottom w:val="single" w:sz="8" w:space="0" w:color="auto"/>
              <w:right w:val="single" w:sz="8" w:space="0" w:color="auto"/>
            </w:tcBorders>
            <w:shd w:val="clear" w:color="auto" w:fill="auto"/>
          </w:tcPr>
          <w:p w:rsidR="002E299C" w:rsidRPr="002E299C" w:rsidRDefault="002E299C" w:rsidP="00BF2F9D">
            <w:pPr>
              <w:spacing w:after="0" w:line="240" w:lineRule="auto"/>
              <w:jc w:val="both"/>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p) a kábel- és vezetékrendszerek kiválasztása és szerelése (lásd az IEC 60364-5-52:2009 521. és 522. fejezetét)</w:t>
            </w:r>
          </w:p>
        </w:tc>
        <w:tc>
          <w:tcPr>
            <w:tcW w:w="1276" w:type="dxa"/>
            <w:tcBorders>
              <w:left w:val="single" w:sz="8" w:space="0" w:color="auto"/>
              <w:bottom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bottom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top w:val="single" w:sz="8"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20"/>
                <w:szCs w:val="20"/>
                <w:lang w:eastAsia="hu-HU"/>
              </w:rPr>
            </w:pPr>
            <w:r w:rsidRPr="002E299C">
              <w:rPr>
                <w:rFonts w:ascii="Times New Roman" w:eastAsia="Times New Roman" w:hAnsi="Times New Roman" w:cs="Times New Roman"/>
                <w:b/>
                <w:sz w:val="20"/>
                <w:szCs w:val="20"/>
                <w:lang w:eastAsia="hu-HU"/>
              </w:rPr>
              <w:t>Műszeres, méréses vizsgálatok MSZ HD 60364-6:2017 szakaszai szerint</w:t>
            </w: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Minősítés</w:t>
            </w:r>
          </w:p>
        </w:tc>
        <w:tc>
          <w:tcPr>
            <w:tcW w:w="1275" w:type="dxa"/>
            <w:tcBorders>
              <w:top w:val="single" w:sz="8" w:space="0" w:color="auto"/>
              <w:left w:val="single" w:sz="8" w:space="0" w:color="auto"/>
              <w:bottom w:val="single" w:sz="8" w:space="0" w:color="auto"/>
            </w:tcBorders>
            <w:shd w:val="clear" w:color="auto" w:fill="E6E6E6"/>
            <w:vAlign w:val="center"/>
          </w:tcPr>
          <w:p w:rsidR="002E299C" w:rsidRPr="002E299C" w:rsidRDefault="002E299C" w:rsidP="002E299C">
            <w:pPr>
              <w:spacing w:after="0" w:line="240" w:lineRule="auto"/>
              <w:jc w:val="center"/>
              <w:rPr>
                <w:rFonts w:ascii="Times New Roman" w:eastAsia="Times New Roman" w:hAnsi="Times New Roman" w:cs="Times New Roman"/>
                <w:b/>
                <w:sz w:val="18"/>
                <w:szCs w:val="18"/>
                <w:lang w:eastAsia="hu-HU"/>
              </w:rPr>
            </w:pPr>
            <w:r w:rsidRPr="002E299C">
              <w:rPr>
                <w:rFonts w:ascii="Times New Roman" w:eastAsia="Times New Roman" w:hAnsi="Times New Roman" w:cs="Times New Roman"/>
                <w:b/>
                <w:sz w:val="18"/>
                <w:szCs w:val="18"/>
                <w:lang w:eastAsia="hu-HU"/>
              </w:rPr>
              <w:t>Megjegyzés</w:t>
            </w:r>
          </w:p>
        </w:tc>
      </w:tr>
      <w:tr w:rsidR="002E299C" w:rsidRPr="002E299C" w:rsidTr="00D158D2">
        <w:tc>
          <w:tcPr>
            <w:tcW w:w="7655" w:type="dxa"/>
            <w:tcBorders>
              <w:top w:val="single" w:sz="8" w:space="0" w:color="auto"/>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a) a vezetők folytonossága (6.4.3.2.) – MSZ EN 61557-4:2007</w:t>
            </w:r>
          </w:p>
        </w:tc>
        <w:tc>
          <w:tcPr>
            <w:tcW w:w="1276" w:type="dxa"/>
            <w:tcBorders>
              <w:top w:val="single" w:sz="8" w:space="0" w:color="auto"/>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top w:val="single" w:sz="8" w:space="0" w:color="auto"/>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Jegyzőkönyv</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b) a szigetelési ellenállás (6.4.3.3.) – MSZ EN 61557-2:2007</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Jegyzőkönyv</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c) a szigetelési ellenállást a SELV-vel, PELV-vel és a villamos elválasztással megvalósított védelem hatásosságának ellenőrzése céljából (6.4.3.4.) - MSZ EN 61557-2:2007</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Jegyzőkönyv</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d) a szigetelési ellenállást a padlózat és a fal ellenállásának/impedanciájának ellenőrzése céljából (61.3.5)</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NA</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e) a polaritás vizsgálatát (6.4.3.6.)</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NA</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f) a táplálás önműködő lekapcsolásával megvalósított védelmi mód hatásosságát (6.4.3.7.)</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Jegyzőkönyv</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g) a kiegészítő védelem hatásosságát (6.4.3.8.)</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Jegyzőkönyv</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h) a fázissorrendet (6.4.3.9.)</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i) a működést (6.4.3.10.)</w:t>
            </w:r>
          </w:p>
        </w:tc>
        <w:tc>
          <w:tcPr>
            <w:tcW w:w="1276" w:type="dxa"/>
            <w:tcBorders>
              <w:left w:val="single" w:sz="8"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tr w:rsidR="002E299C" w:rsidRPr="002E299C" w:rsidTr="00D158D2">
        <w:tc>
          <w:tcPr>
            <w:tcW w:w="7655" w:type="dxa"/>
            <w:tcBorders>
              <w:bottom w:val="single" w:sz="12" w:space="0" w:color="auto"/>
              <w:right w:val="single" w:sz="8" w:space="0" w:color="auto"/>
            </w:tcBorders>
            <w:shd w:val="clear" w:color="auto" w:fill="auto"/>
          </w:tcPr>
          <w:p w:rsidR="002E299C" w:rsidRPr="002E299C" w:rsidRDefault="002E299C" w:rsidP="002E299C">
            <w:pPr>
              <w:spacing w:after="0" w:line="240" w:lineRule="auto"/>
              <w:rPr>
                <w:rFonts w:ascii="Times New Roman" w:eastAsia="Times New Roman" w:hAnsi="Times New Roman" w:cs="Times New Roman"/>
                <w:sz w:val="20"/>
                <w:szCs w:val="20"/>
                <w:lang w:eastAsia="hu-HU"/>
              </w:rPr>
            </w:pPr>
            <w:r w:rsidRPr="002E299C">
              <w:rPr>
                <w:rFonts w:ascii="Times New Roman" w:eastAsia="Times New Roman" w:hAnsi="Times New Roman" w:cs="Times New Roman"/>
                <w:sz w:val="20"/>
                <w:szCs w:val="20"/>
                <w:lang w:eastAsia="hu-HU"/>
              </w:rPr>
              <w:t>j) a feszültségesést (6.4.3.11.)</w:t>
            </w:r>
          </w:p>
        </w:tc>
        <w:tc>
          <w:tcPr>
            <w:tcW w:w="1276" w:type="dxa"/>
            <w:tcBorders>
              <w:left w:val="single" w:sz="8" w:space="0" w:color="auto"/>
              <w:bottom w:val="single" w:sz="12" w:space="0" w:color="auto"/>
              <w:right w:val="single" w:sz="8"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MF</w:t>
            </w:r>
          </w:p>
        </w:tc>
        <w:tc>
          <w:tcPr>
            <w:tcW w:w="1275" w:type="dxa"/>
            <w:tcBorders>
              <w:left w:val="single" w:sz="8" w:space="0" w:color="auto"/>
              <w:bottom w:val="single" w:sz="12" w:space="0" w:color="auto"/>
            </w:tcBorders>
            <w:shd w:val="clear" w:color="auto" w:fill="auto"/>
            <w:vAlign w:val="center"/>
          </w:tcPr>
          <w:p w:rsidR="002E299C" w:rsidRPr="002E299C" w:rsidRDefault="002E299C" w:rsidP="002E299C">
            <w:pPr>
              <w:spacing w:after="0" w:line="240" w:lineRule="auto"/>
              <w:jc w:val="center"/>
              <w:rPr>
                <w:rFonts w:ascii="Times New Roman" w:eastAsia="Times New Roman" w:hAnsi="Times New Roman" w:cs="Times New Roman"/>
                <w:sz w:val="18"/>
                <w:szCs w:val="18"/>
                <w:lang w:eastAsia="hu-HU"/>
              </w:rPr>
            </w:pPr>
            <w:r w:rsidRPr="002E299C">
              <w:rPr>
                <w:rFonts w:ascii="Times New Roman" w:eastAsia="Times New Roman" w:hAnsi="Times New Roman" w:cs="Times New Roman"/>
                <w:sz w:val="18"/>
                <w:szCs w:val="18"/>
                <w:lang w:eastAsia="hu-HU"/>
              </w:rPr>
              <w:t>-</w:t>
            </w:r>
          </w:p>
        </w:tc>
      </w:tr>
      <w:bookmarkEnd w:id="8"/>
    </w:tbl>
    <w:p w:rsidR="00EE4E7E" w:rsidRDefault="00EE4E7E">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410A40" w:rsidRDefault="00410A40" w:rsidP="00E359B9">
      <w:pPr>
        <w:tabs>
          <w:tab w:val="left" w:pos="4536"/>
        </w:tabs>
        <w:ind w:left="567"/>
        <w:rPr>
          <w:rFonts w:ascii="Times New Roman" w:eastAsia="Times New Roman" w:hAnsi="Times New Roman" w:cs="Times New Roman"/>
          <w:b/>
          <w:bCs/>
          <w:sz w:val="24"/>
          <w:szCs w:val="24"/>
          <w:lang w:eastAsia="hu-HU"/>
        </w:rPr>
      </w:pPr>
    </w:p>
    <w:p w:rsidR="0008182F" w:rsidRDefault="0008182F" w:rsidP="00E359B9">
      <w:pPr>
        <w:tabs>
          <w:tab w:val="left" w:pos="4536"/>
        </w:tabs>
        <w:ind w:left="567"/>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VIZSGÁLATI EREDMÉNYEK ÖSSZEFOGLALÁSA – 54/2014 (XII.05) BM rendelet</w:t>
      </w:r>
    </w:p>
    <w:p w:rsidR="0081036D" w:rsidRDefault="0081036D" w:rsidP="0081036D">
      <w:pPr>
        <w:tabs>
          <w:tab w:val="left" w:pos="4536"/>
        </w:tabs>
        <w:ind w:left="567"/>
        <w:rPr>
          <w:rFonts w:ascii="Times New Roman" w:hAnsi="Times New Roman" w:cs="Times New Roman"/>
          <w:sz w:val="24"/>
          <w:szCs w:val="24"/>
        </w:rPr>
      </w:pPr>
      <w:bookmarkStart w:id="9" w:name="_Hlk22043204"/>
      <w:r w:rsidRPr="006E447F">
        <w:rPr>
          <w:rFonts w:ascii="Times New Roman" w:hAnsi="Times New Roman" w:cs="Times New Roman"/>
          <w:sz w:val="24"/>
          <w:szCs w:val="24"/>
        </w:rPr>
        <w:t xml:space="preserve">Jelmagyarázat: </w:t>
      </w:r>
      <w:r w:rsidRPr="006E447F">
        <w:rPr>
          <w:rFonts w:ascii="Times New Roman" w:hAnsi="Times New Roman" w:cs="Times New Roman"/>
          <w:b/>
          <w:sz w:val="24"/>
          <w:szCs w:val="24"/>
        </w:rPr>
        <w:t>MF</w:t>
      </w:r>
      <w:r w:rsidRPr="006E447F">
        <w:rPr>
          <w:rFonts w:ascii="Times New Roman" w:hAnsi="Times New Roman" w:cs="Times New Roman"/>
          <w:sz w:val="24"/>
          <w:szCs w:val="24"/>
        </w:rPr>
        <w:t xml:space="preserve"> – megfelelő; </w:t>
      </w:r>
      <w:r w:rsidRPr="006E447F">
        <w:rPr>
          <w:rFonts w:ascii="Times New Roman" w:hAnsi="Times New Roman" w:cs="Times New Roman"/>
          <w:b/>
          <w:sz w:val="24"/>
          <w:szCs w:val="24"/>
        </w:rPr>
        <w:t>NEM</w:t>
      </w:r>
      <w:r w:rsidRPr="006E447F">
        <w:rPr>
          <w:rFonts w:ascii="Times New Roman" w:hAnsi="Times New Roman" w:cs="Times New Roman"/>
          <w:sz w:val="24"/>
          <w:szCs w:val="24"/>
        </w:rPr>
        <w:t xml:space="preserve"> – nem felel meg; </w:t>
      </w:r>
      <w:r w:rsidRPr="006E447F">
        <w:rPr>
          <w:rFonts w:ascii="Times New Roman" w:hAnsi="Times New Roman" w:cs="Times New Roman"/>
          <w:b/>
          <w:sz w:val="24"/>
          <w:szCs w:val="24"/>
        </w:rPr>
        <w:t>NA</w:t>
      </w:r>
      <w:r w:rsidRPr="006E447F">
        <w:rPr>
          <w:rFonts w:ascii="Times New Roman" w:hAnsi="Times New Roman" w:cs="Times New Roman"/>
          <w:sz w:val="24"/>
          <w:szCs w:val="24"/>
        </w:rPr>
        <w:t xml:space="preserve"> – a vizsgálat nem alkalmazható</w:t>
      </w:r>
    </w:p>
    <w:bookmarkEnd w:id="9"/>
    <w:p w:rsidR="0001552F" w:rsidRPr="006E447F" w:rsidRDefault="0001552F" w:rsidP="0081036D">
      <w:pPr>
        <w:tabs>
          <w:tab w:val="left" w:pos="4536"/>
        </w:tabs>
        <w:ind w:left="567"/>
        <w:rPr>
          <w:rFonts w:ascii="Times New Roman" w:eastAsia="Times New Roman" w:hAnsi="Times New Roman" w:cs="Times New Roman"/>
          <w:b/>
          <w:bCs/>
          <w:sz w:val="24"/>
          <w:szCs w:val="24"/>
          <w:lang w:eastAsia="hu-HU"/>
        </w:rPr>
      </w:pPr>
    </w:p>
    <w:tbl>
      <w:tblPr>
        <w:tblStyle w:val="TableNormal"/>
        <w:tblW w:w="0" w:type="auto"/>
        <w:tblInd w:w="2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5809"/>
        <w:gridCol w:w="1459"/>
        <w:gridCol w:w="2239"/>
      </w:tblGrid>
      <w:tr w:rsidR="0081036D" w:rsidRPr="0081036D" w:rsidTr="0095068C">
        <w:trPr>
          <w:trHeight w:val="249"/>
        </w:trPr>
        <w:tc>
          <w:tcPr>
            <w:tcW w:w="5809" w:type="dxa"/>
            <w:tcBorders>
              <w:top w:val="single" w:sz="12" w:space="0" w:color="auto"/>
              <w:bottom w:val="single" w:sz="12" w:space="0" w:color="auto"/>
            </w:tcBorders>
            <w:shd w:val="clear" w:color="auto" w:fill="D0CECE" w:themeFill="background2" w:themeFillShade="E6"/>
            <w:vAlign w:val="center"/>
          </w:tcPr>
          <w:p w:rsidR="0081036D" w:rsidRPr="0081036D" w:rsidRDefault="0081036D" w:rsidP="00BF2F9D">
            <w:pPr>
              <w:widowControl/>
              <w:autoSpaceDE/>
              <w:autoSpaceDN/>
              <w:jc w:val="center"/>
              <w:rPr>
                <w:rFonts w:ascii="Times New Roman" w:eastAsia="Times New Roman" w:hAnsi="Times New Roman" w:cs="Times New Roman"/>
                <w:b/>
                <w:sz w:val="24"/>
                <w:szCs w:val="24"/>
                <w:lang w:val="hu-HU" w:eastAsia="hu-HU"/>
              </w:rPr>
            </w:pPr>
            <w:bookmarkStart w:id="10" w:name="_Hlk22043191"/>
            <w:r w:rsidRPr="0081036D">
              <w:rPr>
                <w:rFonts w:ascii="Times New Roman" w:eastAsia="Times New Roman" w:hAnsi="Times New Roman" w:cs="Times New Roman"/>
                <w:b/>
                <w:sz w:val="24"/>
                <w:szCs w:val="24"/>
                <w:lang w:val="hu-HU" w:eastAsia="hu-HU"/>
              </w:rPr>
              <w:t>Szemrevételezéses ellenőrzés ▪</w:t>
            </w:r>
          </w:p>
        </w:tc>
        <w:tc>
          <w:tcPr>
            <w:tcW w:w="1459" w:type="dxa"/>
            <w:tcBorders>
              <w:top w:val="single" w:sz="12" w:space="0" w:color="auto"/>
              <w:bottom w:val="single" w:sz="12" w:space="0" w:color="auto"/>
            </w:tcBorders>
            <w:shd w:val="clear" w:color="auto" w:fill="D0CECE" w:themeFill="background2" w:themeFillShade="E6"/>
            <w:vAlign w:val="center"/>
          </w:tcPr>
          <w:p w:rsidR="0081036D" w:rsidRPr="0081036D" w:rsidRDefault="0081036D" w:rsidP="00BF2F9D">
            <w:pPr>
              <w:widowControl/>
              <w:autoSpaceDE/>
              <w:autoSpaceDN/>
              <w:jc w:val="center"/>
              <w:rPr>
                <w:rFonts w:ascii="Times New Roman" w:eastAsia="Times New Roman" w:hAnsi="Times New Roman" w:cs="Times New Roman"/>
                <w:b/>
                <w:sz w:val="24"/>
                <w:szCs w:val="24"/>
                <w:lang w:val="hu-HU" w:eastAsia="hu-HU"/>
              </w:rPr>
            </w:pPr>
            <w:r w:rsidRPr="0081036D">
              <w:rPr>
                <w:rFonts w:ascii="Times New Roman" w:eastAsia="Times New Roman" w:hAnsi="Times New Roman" w:cs="Times New Roman"/>
                <w:b/>
                <w:sz w:val="24"/>
                <w:szCs w:val="24"/>
                <w:lang w:val="hu-HU" w:eastAsia="hu-HU"/>
              </w:rPr>
              <w:t>Minősítés</w:t>
            </w:r>
          </w:p>
        </w:tc>
        <w:tc>
          <w:tcPr>
            <w:tcW w:w="2239" w:type="dxa"/>
            <w:tcBorders>
              <w:top w:val="single" w:sz="12" w:space="0" w:color="auto"/>
              <w:bottom w:val="single" w:sz="12" w:space="0" w:color="auto"/>
            </w:tcBorders>
            <w:shd w:val="clear" w:color="auto" w:fill="D0CECE" w:themeFill="background2" w:themeFillShade="E6"/>
            <w:vAlign w:val="center"/>
          </w:tcPr>
          <w:p w:rsidR="0081036D" w:rsidRPr="0081036D" w:rsidRDefault="0081036D" w:rsidP="00BF2F9D">
            <w:pPr>
              <w:widowControl/>
              <w:autoSpaceDE/>
              <w:autoSpaceDN/>
              <w:jc w:val="center"/>
              <w:rPr>
                <w:rFonts w:ascii="Times New Roman" w:eastAsia="Times New Roman" w:hAnsi="Times New Roman" w:cs="Times New Roman"/>
                <w:b/>
                <w:sz w:val="24"/>
                <w:szCs w:val="24"/>
                <w:lang w:val="hu-HU" w:eastAsia="hu-HU"/>
              </w:rPr>
            </w:pPr>
            <w:r w:rsidRPr="0081036D">
              <w:rPr>
                <w:rFonts w:ascii="Times New Roman" w:eastAsia="Times New Roman" w:hAnsi="Times New Roman" w:cs="Times New Roman"/>
                <w:b/>
                <w:sz w:val="24"/>
                <w:szCs w:val="24"/>
                <w:lang w:val="hu-HU" w:eastAsia="hu-HU"/>
              </w:rPr>
              <w:t>Megjegyzés</w:t>
            </w:r>
          </w:p>
        </w:tc>
      </w:tr>
      <w:tr w:rsidR="0081036D" w:rsidRPr="0081036D" w:rsidTr="0095068C">
        <w:trPr>
          <w:trHeight w:val="680"/>
        </w:trPr>
        <w:tc>
          <w:tcPr>
            <w:tcW w:w="5809" w:type="dxa"/>
            <w:tcBorders>
              <w:top w:val="single" w:sz="12" w:space="0" w:color="auto"/>
            </w:tcBorders>
            <w:vAlign w:val="center"/>
          </w:tcPr>
          <w:p w:rsidR="0081036D" w:rsidRPr="0081036D" w:rsidRDefault="0081036D" w:rsidP="007004F2">
            <w:pPr>
              <w:spacing w:line="226" w:lineRule="exact"/>
              <w:ind w:left="126" w:right="90"/>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a) Érvényes tűzveszélyességi vagy kockázati osztályba sorolás megléte 10.§, 12.§</w:t>
            </w:r>
          </w:p>
        </w:tc>
        <w:tc>
          <w:tcPr>
            <w:tcW w:w="1459" w:type="dxa"/>
            <w:tcBorders>
              <w:top w:val="single" w:sz="12" w:space="0" w:color="auto"/>
            </w:tcBorders>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tcBorders>
              <w:top w:val="single" w:sz="12" w:space="0" w:color="auto"/>
            </w:tcBorders>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tabs>
                <w:tab w:val="left" w:pos="1422"/>
                <w:tab w:val="left" w:pos="2595"/>
                <w:tab w:val="left" w:pos="3082"/>
                <w:tab w:val="left" w:pos="3393"/>
                <w:tab w:val="left" w:pos="4082"/>
              </w:tabs>
              <w:spacing w:line="228" w:lineRule="exact"/>
              <w:ind w:left="126" w:right="90"/>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b)</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Gépészeti</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és</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villamos</w:t>
            </w:r>
            <w:r w:rsidRPr="0081036D">
              <w:rPr>
                <w:rFonts w:ascii="Times New Roman" w:eastAsia="Arial" w:hAnsi="Times New Roman" w:cs="Times New Roman"/>
                <w:bCs/>
                <w:spacing w:val="-1"/>
                <w:sz w:val="24"/>
                <w:szCs w:val="24"/>
                <w:lang w:val="hu-HU" w:eastAsia="hu-HU" w:bidi="hu-HU"/>
              </w:rPr>
              <w:t xml:space="preserve">átvezetések </w:t>
            </w:r>
            <w:r w:rsidRPr="0081036D">
              <w:rPr>
                <w:rFonts w:ascii="Times New Roman" w:eastAsia="Arial" w:hAnsi="Times New Roman" w:cs="Times New Roman"/>
                <w:bCs/>
                <w:sz w:val="24"/>
                <w:szCs w:val="24"/>
                <w:lang w:val="hu-HU" w:eastAsia="hu-HU" w:bidi="hu-HU"/>
              </w:rPr>
              <w:t>tömítése:27.§</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5"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c) Biztonsági</w:t>
            </w:r>
            <w:r w:rsidRPr="0081036D">
              <w:rPr>
                <w:rFonts w:ascii="Times New Roman" w:eastAsia="Arial" w:hAnsi="Times New Roman" w:cs="Times New Roman"/>
                <w:bCs/>
                <w:spacing w:val="47"/>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világítás</w:t>
            </w:r>
            <w:r w:rsidRPr="0081036D">
              <w:rPr>
                <w:rFonts w:ascii="Times New Roman" w:eastAsia="Arial" w:hAnsi="Times New Roman" w:cs="Times New Roman"/>
                <w:bCs/>
                <w:spacing w:val="52"/>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megléte:</w:t>
            </w:r>
            <w:r w:rsidRPr="0081036D">
              <w:rPr>
                <w:rFonts w:ascii="Times New Roman" w:eastAsia="Arial" w:hAnsi="Times New Roman" w:cs="Times New Roman"/>
                <w:bCs/>
                <w:spacing w:val="-3"/>
                <w:sz w:val="24"/>
                <w:szCs w:val="24"/>
                <w:lang w:val="hu-HU" w:eastAsia="hu-HU" w:bidi="hu-HU"/>
              </w:rPr>
              <w:t xml:space="preserve">56.§(1)d, </w:t>
            </w:r>
            <w:r w:rsidRPr="0081036D">
              <w:rPr>
                <w:rFonts w:ascii="Times New Roman" w:eastAsia="Arial" w:hAnsi="Times New Roman" w:cs="Times New Roman"/>
                <w:bCs/>
                <w:sz w:val="24"/>
                <w:szCs w:val="24"/>
                <w:lang w:val="hu-HU" w:eastAsia="hu-HU" w:bidi="hu-HU"/>
              </w:rPr>
              <w:t>57.§(1)c, 58.§</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(6), 113.§</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(2),</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134.§</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(2), 146.§ 153.§</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4"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d) Napelemek: kapcsolók, felíratok megléte87.§</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tabs>
                <w:tab w:val="left" w:pos="3115"/>
              </w:tabs>
              <w:spacing w:line="228" w:lineRule="exact"/>
              <w:ind w:left="126" w:right="91"/>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e) Hő és füst elleni védelem vezérlőtábla megléte</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89.§</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1"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f) Alagutak és felszín alatti vasutak speciális előírásait teljesítették-e?</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113.§(7)</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(8), 118.§</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(9), 121.§</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(4)</w:t>
            </w:r>
            <w:r w:rsid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(5), 122.§</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tabs>
                <w:tab w:val="left" w:pos="2243"/>
              </w:tabs>
              <w:spacing w:line="228" w:lineRule="exact"/>
              <w:ind w:left="126" w:right="91" w:firstLine="55"/>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g) Központi, ill. részegységenkénti tűzeseti lekapcsolás</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pacing w:val="-3"/>
                <w:sz w:val="24"/>
                <w:szCs w:val="24"/>
                <w:lang w:val="hu-HU" w:eastAsia="hu-HU" w:bidi="hu-HU"/>
              </w:rPr>
              <w:t>kialakítása</w:t>
            </w:r>
            <w:r w:rsidR="00D355F5" w:rsidRPr="00BF2F9D">
              <w:rPr>
                <w:rFonts w:ascii="Times New Roman" w:eastAsia="Arial" w:hAnsi="Times New Roman" w:cs="Times New Roman"/>
                <w:bCs/>
                <w:spacing w:val="-3"/>
                <w:sz w:val="24"/>
                <w:szCs w:val="24"/>
                <w:lang w:val="hu-HU" w:eastAsia="hu-HU" w:bidi="hu-HU"/>
              </w:rPr>
              <w:t>, c</w:t>
            </w:r>
            <w:r w:rsidRPr="0081036D">
              <w:rPr>
                <w:rFonts w:ascii="Times New Roman" w:eastAsia="Arial" w:hAnsi="Times New Roman" w:cs="Times New Roman"/>
                <w:bCs/>
                <w:sz w:val="24"/>
                <w:szCs w:val="24"/>
                <w:lang w:val="hu-HU" w:eastAsia="hu-HU" w:bidi="hu-HU"/>
              </w:rPr>
              <w:t>soportosan szerelt kapcsolók és készülékek jelölése135.§</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4"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h) Középfeszültségről táplált KK és MK o. épületek követelményei (lekapcsolás, száraztranszformátor)136.§</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tabs>
                <w:tab w:val="left" w:pos="1530"/>
                <w:tab w:val="left" w:pos="2737"/>
                <w:tab w:val="left" w:pos="2971"/>
                <w:tab w:val="left" w:pos="4147"/>
              </w:tabs>
              <w:spacing w:line="237" w:lineRule="auto"/>
              <w:ind w:left="126" w:right="87"/>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i)Tűzeseti</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fogyasztók</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pacing w:val="-1"/>
                <w:sz w:val="24"/>
                <w:szCs w:val="24"/>
                <w:lang w:val="hu-HU" w:eastAsia="hu-HU" w:bidi="hu-HU"/>
              </w:rPr>
              <w:t xml:space="preserve">kialakítása, </w:t>
            </w:r>
            <w:r w:rsidRPr="0081036D">
              <w:rPr>
                <w:rFonts w:ascii="Times New Roman" w:eastAsia="Arial" w:hAnsi="Times New Roman" w:cs="Times New Roman"/>
                <w:bCs/>
                <w:sz w:val="24"/>
                <w:szCs w:val="24"/>
                <w:lang w:val="hu-HU" w:eastAsia="hu-HU" w:bidi="hu-HU"/>
              </w:rPr>
              <w:t>működőképessége137.§,</w:t>
            </w:r>
            <w:r w:rsidRPr="0081036D">
              <w:rPr>
                <w:rFonts w:ascii="Times New Roman" w:eastAsia="Arial" w:hAnsi="Times New Roman" w:cs="Times New Roman"/>
                <w:bCs/>
                <w:spacing w:val="-2"/>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138.§</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2"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j) Villámvédelem NV vagy 274V megléte, ellenőrzése, dokumentálása139.§ … 144.§, 279.§ … 281.§,</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ind w:right="106"/>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5"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k) Elektrosztatikus feltöltődés elleni védelem, ellenőrzése</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dokumentálása*145.§, 278.§</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5"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l)</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Beépített</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tűzjelző</w:t>
            </w:r>
            <w:r w:rsidRPr="0081036D">
              <w:rPr>
                <w:rFonts w:ascii="Times New Roman" w:eastAsia="Arial" w:hAnsi="Times New Roman" w:cs="Times New Roman"/>
                <w:bCs/>
                <w:w w:val="95"/>
                <w:sz w:val="24"/>
                <w:szCs w:val="24"/>
                <w:lang w:val="hu-HU" w:eastAsia="hu-HU" w:bidi="hu-HU"/>
              </w:rPr>
              <w:t xml:space="preserve">berendezés, </w:t>
            </w:r>
            <w:r w:rsidRPr="0081036D">
              <w:rPr>
                <w:rFonts w:ascii="Times New Roman" w:eastAsia="Arial" w:hAnsi="Times New Roman" w:cs="Times New Roman"/>
                <w:bCs/>
                <w:sz w:val="24"/>
                <w:szCs w:val="24"/>
                <w:lang w:val="hu-HU" w:eastAsia="hu-HU" w:bidi="hu-HU"/>
              </w:rPr>
              <w:t>felülvizsgálata,</w:t>
            </w:r>
            <w:r w:rsidRPr="0081036D">
              <w:rPr>
                <w:rFonts w:ascii="Times New Roman" w:eastAsia="Arial" w:hAnsi="Times New Roman" w:cs="Times New Roman"/>
                <w:bCs/>
                <w:spacing w:val="-2"/>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dokumentálása154.§ …164.§, 253.§ … 261.§</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81036D" w:rsidRPr="0081036D" w:rsidTr="0001552F">
        <w:trPr>
          <w:trHeight w:val="680"/>
        </w:trPr>
        <w:tc>
          <w:tcPr>
            <w:tcW w:w="5809" w:type="dxa"/>
            <w:vAlign w:val="center"/>
          </w:tcPr>
          <w:p w:rsidR="0081036D" w:rsidRPr="0081036D" w:rsidRDefault="0081036D" w:rsidP="007004F2">
            <w:pPr>
              <w:spacing w:line="215" w:lineRule="exact"/>
              <w:ind w:left="126"/>
              <w:rPr>
                <w:rFonts w:ascii="Times New Roman" w:eastAsia="Arial" w:hAnsi="Times New Roman" w:cs="Times New Roman"/>
                <w:bCs/>
                <w:sz w:val="24"/>
                <w:szCs w:val="24"/>
                <w:lang w:val="hu-HU" w:eastAsia="hu-HU" w:bidi="hu-HU"/>
              </w:rPr>
            </w:pPr>
            <w:r w:rsidRPr="0081036D">
              <w:rPr>
                <w:rFonts w:ascii="Times New Roman" w:eastAsia="Arial" w:hAnsi="Times New Roman" w:cs="Times New Roman"/>
                <w:bCs/>
                <w:sz w:val="24"/>
                <w:szCs w:val="24"/>
                <w:lang w:val="hu-HU" w:eastAsia="hu-HU" w:bidi="hu-HU"/>
              </w:rPr>
              <w:t>m)</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Beépített</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tűzoltó</w:t>
            </w:r>
            <w:r w:rsidRPr="0081036D">
              <w:rPr>
                <w:rFonts w:ascii="Times New Roman" w:eastAsia="Arial" w:hAnsi="Times New Roman" w:cs="Times New Roman"/>
                <w:bCs/>
                <w:w w:val="95"/>
                <w:sz w:val="24"/>
                <w:szCs w:val="24"/>
                <w:lang w:val="hu-HU" w:eastAsia="hu-HU" w:bidi="hu-HU"/>
              </w:rPr>
              <w:t xml:space="preserve">berendezés, </w:t>
            </w:r>
            <w:r w:rsidRPr="0081036D">
              <w:rPr>
                <w:rFonts w:ascii="Times New Roman" w:eastAsia="Arial" w:hAnsi="Times New Roman" w:cs="Times New Roman"/>
                <w:bCs/>
                <w:sz w:val="24"/>
                <w:szCs w:val="24"/>
                <w:lang w:val="hu-HU" w:eastAsia="hu-HU" w:bidi="hu-HU"/>
              </w:rPr>
              <w:t>felülvizsgálata,</w:t>
            </w:r>
            <w:r w:rsidR="00D355F5" w:rsidRPr="00BF2F9D">
              <w:rPr>
                <w:rFonts w:ascii="Times New Roman" w:eastAsia="Arial" w:hAnsi="Times New Roman" w:cs="Times New Roman"/>
                <w:bCs/>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dokumentálása154.§…160.§,165.§,166.§,253.§, 254.§, 256.§,</w:t>
            </w:r>
            <w:r w:rsidRPr="0081036D">
              <w:rPr>
                <w:rFonts w:ascii="Times New Roman" w:eastAsia="Arial" w:hAnsi="Times New Roman" w:cs="Times New Roman"/>
                <w:bCs/>
                <w:spacing w:val="53"/>
                <w:sz w:val="24"/>
                <w:szCs w:val="24"/>
                <w:lang w:val="hu-HU" w:eastAsia="hu-HU" w:bidi="hu-HU"/>
              </w:rPr>
              <w:t xml:space="preserve"> </w:t>
            </w:r>
            <w:r w:rsidRPr="0081036D">
              <w:rPr>
                <w:rFonts w:ascii="Times New Roman" w:eastAsia="Arial" w:hAnsi="Times New Roman" w:cs="Times New Roman"/>
                <w:bCs/>
                <w:sz w:val="24"/>
                <w:szCs w:val="24"/>
                <w:lang w:val="hu-HU" w:eastAsia="hu-HU" w:bidi="hu-HU"/>
              </w:rPr>
              <w:t>262.§</w:t>
            </w:r>
          </w:p>
        </w:tc>
        <w:tc>
          <w:tcPr>
            <w:tcW w:w="145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c>
          <w:tcPr>
            <w:tcW w:w="2239" w:type="dxa"/>
            <w:vAlign w:val="center"/>
          </w:tcPr>
          <w:p w:rsidR="0081036D" w:rsidRPr="0081036D" w:rsidRDefault="0081036D" w:rsidP="00BF2F9D">
            <w:pPr>
              <w:jc w:val="center"/>
              <w:rPr>
                <w:rFonts w:ascii="Times New Roman" w:eastAsia="Arial" w:hAnsi="Times New Roman" w:cs="Times New Roman"/>
                <w:bCs/>
                <w:sz w:val="24"/>
                <w:szCs w:val="24"/>
                <w:lang w:val="hu-HU" w:eastAsia="hu-HU" w:bidi="hu-HU"/>
              </w:rPr>
            </w:pPr>
          </w:p>
        </w:tc>
      </w:tr>
      <w:tr w:rsidR="0001552F" w:rsidRPr="0081036D" w:rsidTr="0001552F">
        <w:trPr>
          <w:trHeight w:val="680"/>
        </w:trPr>
        <w:tc>
          <w:tcPr>
            <w:tcW w:w="5809" w:type="dxa"/>
            <w:vAlign w:val="center"/>
          </w:tcPr>
          <w:p w:rsidR="0001552F" w:rsidRPr="0001552F" w:rsidRDefault="0001552F" w:rsidP="007004F2">
            <w:pPr>
              <w:spacing w:line="215" w:lineRule="exact"/>
              <w:ind w:left="126"/>
              <w:rPr>
                <w:rFonts w:ascii="Times New Roman" w:eastAsia="Arial" w:hAnsi="Times New Roman" w:cs="Times New Roman"/>
                <w:bCs/>
                <w:sz w:val="24"/>
                <w:szCs w:val="24"/>
                <w:lang w:val="hu-HU" w:eastAsia="hu-HU" w:bidi="hu-HU"/>
              </w:rPr>
            </w:pPr>
            <w:r w:rsidRPr="0001552F">
              <w:rPr>
                <w:rFonts w:ascii="Times New Roman" w:eastAsia="Arial" w:hAnsi="Times New Roman" w:cs="Times New Roman"/>
                <w:bCs/>
                <w:sz w:val="24"/>
                <w:szCs w:val="24"/>
                <w:lang w:val="hu-HU" w:eastAsia="hu-HU" w:bidi="hu-HU"/>
              </w:rPr>
              <w:t>n)</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A</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villamos</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berendezés</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nem</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okoz gyújtásveszélyt, kikapcsolás,</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leválasztás.</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200.§</w:t>
            </w:r>
          </w:p>
        </w:tc>
        <w:tc>
          <w:tcPr>
            <w:tcW w:w="145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c>
          <w:tcPr>
            <w:tcW w:w="223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r>
      <w:tr w:rsidR="0001552F" w:rsidRPr="0081036D" w:rsidTr="0001552F">
        <w:trPr>
          <w:trHeight w:val="680"/>
        </w:trPr>
        <w:tc>
          <w:tcPr>
            <w:tcW w:w="5809" w:type="dxa"/>
            <w:vAlign w:val="center"/>
          </w:tcPr>
          <w:p w:rsidR="0001552F" w:rsidRPr="0001552F" w:rsidRDefault="0001552F" w:rsidP="007004F2">
            <w:pPr>
              <w:spacing w:line="215" w:lineRule="exact"/>
              <w:ind w:left="126"/>
              <w:rPr>
                <w:rFonts w:ascii="Times New Roman" w:eastAsia="Arial" w:hAnsi="Times New Roman" w:cs="Times New Roman"/>
                <w:bCs/>
                <w:sz w:val="24"/>
                <w:szCs w:val="24"/>
                <w:lang w:val="hu-HU" w:eastAsia="hu-HU" w:bidi="hu-HU"/>
              </w:rPr>
            </w:pPr>
            <w:r w:rsidRPr="0001552F">
              <w:rPr>
                <w:rFonts w:ascii="Times New Roman" w:eastAsia="Arial" w:hAnsi="Times New Roman" w:cs="Times New Roman"/>
                <w:bCs/>
                <w:sz w:val="24"/>
                <w:szCs w:val="24"/>
                <w:lang w:val="hu-HU" w:eastAsia="hu-HU" w:bidi="hu-HU"/>
              </w:rPr>
              <w:t>o) Villamos szerelési munka és dokumentálása</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PB-gáz cseretelepen</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245.§(2)(4)</w:t>
            </w:r>
          </w:p>
        </w:tc>
        <w:tc>
          <w:tcPr>
            <w:tcW w:w="145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c>
          <w:tcPr>
            <w:tcW w:w="223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r>
      <w:tr w:rsidR="0001552F" w:rsidRPr="0081036D" w:rsidTr="0001552F">
        <w:trPr>
          <w:trHeight w:val="680"/>
        </w:trPr>
        <w:tc>
          <w:tcPr>
            <w:tcW w:w="5809" w:type="dxa"/>
            <w:vAlign w:val="center"/>
          </w:tcPr>
          <w:p w:rsidR="0001552F" w:rsidRPr="0001552F" w:rsidRDefault="0001552F" w:rsidP="007004F2">
            <w:pPr>
              <w:spacing w:line="215" w:lineRule="exact"/>
              <w:ind w:left="126"/>
              <w:rPr>
                <w:rFonts w:ascii="Times New Roman" w:eastAsia="Arial" w:hAnsi="Times New Roman" w:cs="Times New Roman"/>
                <w:bCs/>
                <w:sz w:val="24"/>
                <w:szCs w:val="24"/>
                <w:lang w:val="hu-HU" w:eastAsia="hu-HU" w:bidi="hu-HU"/>
              </w:rPr>
            </w:pPr>
            <w:r w:rsidRPr="0001552F">
              <w:rPr>
                <w:rFonts w:ascii="Times New Roman" w:eastAsia="Arial" w:hAnsi="Times New Roman" w:cs="Times New Roman"/>
                <w:bCs/>
                <w:sz w:val="24"/>
                <w:szCs w:val="24"/>
                <w:lang w:val="hu-HU" w:eastAsia="hu-HU" w:bidi="hu-HU"/>
              </w:rPr>
              <w:t>p) Tűzvédelmi Műszaki Megfelelőségi Kézikönyv (TMMK) megléte,</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vezetése, felülvizsgálata</w:t>
            </w:r>
            <w:r>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 xml:space="preserve">282.§ </w:t>
            </w:r>
            <w:r w:rsidR="007004F2">
              <w:rPr>
                <w:rFonts w:ascii="Times New Roman" w:eastAsia="Arial" w:hAnsi="Times New Roman" w:cs="Times New Roman"/>
                <w:bCs/>
                <w:sz w:val="24"/>
                <w:szCs w:val="24"/>
                <w:lang w:val="hu-HU" w:eastAsia="hu-HU" w:bidi="hu-HU"/>
              </w:rPr>
              <w:t xml:space="preserve">- </w:t>
            </w:r>
            <w:r w:rsidRPr="0001552F">
              <w:rPr>
                <w:rFonts w:ascii="Times New Roman" w:eastAsia="Arial" w:hAnsi="Times New Roman" w:cs="Times New Roman"/>
                <w:bCs/>
                <w:sz w:val="24"/>
                <w:szCs w:val="24"/>
                <w:lang w:val="hu-HU" w:eastAsia="hu-HU" w:bidi="hu-HU"/>
              </w:rPr>
              <w:t>284.§</w:t>
            </w:r>
          </w:p>
        </w:tc>
        <w:tc>
          <w:tcPr>
            <w:tcW w:w="145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c>
          <w:tcPr>
            <w:tcW w:w="2239" w:type="dxa"/>
            <w:vAlign w:val="center"/>
          </w:tcPr>
          <w:p w:rsidR="0001552F" w:rsidRPr="0081036D" w:rsidRDefault="0001552F" w:rsidP="0001552F">
            <w:pPr>
              <w:jc w:val="center"/>
              <w:rPr>
                <w:rFonts w:ascii="Times New Roman" w:eastAsia="Arial" w:hAnsi="Times New Roman" w:cs="Times New Roman"/>
                <w:bCs/>
                <w:sz w:val="24"/>
                <w:szCs w:val="24"/>
                <w:lang w:eastAsia="hu-HU" w:bidi="hu-HU"/>
              </w:rPr>
            </w:pPr>
          </w:p>
        </w:tc>
      </w:tr>
      <w:bookmarkEnd w:id="10"/>
    </w:tbl>
    <w:p w:rsidR="006047B7" w:rsidRDefault="006047B7" w:rsidP="00E359B9">
      <w:pPr>
        <w:tabs>
          <w:tab w:val="left" w:pos="4536"/>
        </w:tabs>
        <w:ind w:left="567"/>
        <w:rPr>
          <w:rFonts w:ascii="Times New Roman" w:eastAsia="Times New Roman" w:hAnsi="Times New Roman" w:cs="Times New Roman"/>
          <w:b/>
          <w:bCs/>
          <w:sz w:val="24"/>
          <w:szCs w:val="24"/>
          <w:lang w:eastAsia="hu-HU"/>
        </w:rPr>
      </w:pPr>
    </w:p>
    <w:p w:rsidR="00B47829" w:rsidRDefault="006047B7">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B47829" w:rsidRDefault="00B47829">
      <w:pPr>
        <w:rPr>
          <w:rFonts w:ascii="Times New Roman" w:eastAsia="Times New Roman" w:hAnsi="Times New Roman" w:cs="Times New Roman"/>
          <w:b/>
          <w:bCs/>
          <w:sz w:val="24"/>
          <w:szCs w:val="24"/>
          <w:lang w:eastAsia="hu-HU"/>
        </w:rPr>
      </w:pPr>
    </w:p>
    <w:p w:rsidR="00B47829" w:rsidRDefault="00B47829" w:rsidP="00B47829">
      <w:pPr>
        <w:tabs>
          <w:tab w:val="left" w:pos="4536"/>
        </w:tabs>
        <w:ind w:left="567"/>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VIZSGÁLATI EREDMÉNYEK ÖSSZEFOGLALÁSA – 10900:2009 szerint</w:t>
      </w:r>
    </w:p>
    <w:p w:rsidR="00B47829" w:rsidRDefault="00B47829" w:rsidP="00B47829">
      <w:pPr>
        <w:tabs>
          <w:tab w:val="left" w:pos="4536"/>
        </w:tabs>
        <w:ind w:left="567"/>
        <w:rPr>
          <w:rFonts w:ascii="Times New Roman" w:hAnsi="Times New Roman" w:cs="Times New Roman"/>
          <w:sz w:val="24"/>
          <w:szCs w:val="24"/>
        </w:rPr>
      </w:pPr>
      <w:r w:rsidRPr="006E447F">
        <w:rPr>
          <w:rFonts w:ascii="Times New Roman" w:hAnsi="Times New Roman" w:cs="Times New Roman"/>
          <w:sz w:val="24"/>
          <w:szCs w:val="24"/>
        </w:rPr>
        <w:t xml:space="preserve">Jelmagyarázat: </w:t>
      </w:r>
      <w:r w:rsidRPr="006E447F">
        <w:rPr>
          <w:rFonts w:ascii="Times New Roman" w:hAnsi="Times New Roman" w:cs="Times New Roman"/>
          <w:b/>
          <w:sz w:val="24"/>
          <w:szCs w:val="24"/>
        </w:rPr>
        <w:t>MF</w:t>
      </w:r>
      <w:r w:rsidRPr="006E447F">
        <w:rPr>
          <w:rFonts w:ascii="Times New Roman" w:hAnsi="Times New Roman" w:cs="Times New Roman"/>
          <w:sz w:val="24"/>
          <w:szCs w:val="24"/>
        </w:rPr>
        <w:t xml:space="preserve"> – megfelelő; </w:t>
      </w:r>
      <w:r w:rsidRPr="006E447F">
        <w:rPr>
          <w:rFonts w:ascii="Times New Roman" w:hAnsi="Times New Roman" w:cs="Times New Roman"/>
          <w:b/>
          <w:sz w:val="24"/>
          <w:szCs w:val="24"/>
        </w:rPr>
        <w:t>NEM</w:t>
      </w:r>
      <w:r w:rsidRPr="006E447F">
        <w:rPr>
          <w:rFonts w:ascii="Times New Roman" w:hAnsi="Times New Roman" w:cs="Times New Roman"/>
          <w:sz w:val="24"/>
          <w:szCs w:val="24"/>
        </w:rPr>
        <w:t xml:space="preserve"> – nem felel meg; </w:t>
      </w:r>
      <w:r w:rsidRPr="006E447F">
        <w:rPr>
          <w:rFonts w:ascii="Times New Roman" w:hAnsi="Times New Roman" w:cs="Times New Roman"/>
          <w:b/>
          <w:sz w:val="24"/>
          <w:szCs w:val="24"/>
        </w:rPr>
        <w:t>NA</w:t>
      </w:r>
      <w:r w:rsidRPr="006E447F">
        <w:rPr>
          <w:rFonts w:ascii="Times New Roman" w:hAnsi="Times New Roman" w:cs="Times New Roman"/>
          <w:sz w:val="24"/>
          <w:szCs w:val="24"/>
        </w:rPr>
        <w:t xml:space="preserve"> – a vizsgálat nem alkalmazható</w:t>
      </w:r>
    </w:p>
    <w:p w:rsidR="00B47829" w:rsidRDefault="00B47829">
      <w:pPr>
        <w:rPr>
          <w:rFonts w:ascii="Times New Roman" w:eastAsia="Times New Roman" w:hAnsi="Times New Roman" w:cs="Times New Roman"/>
          <w:b/>
          <w:bCs/>
          <w:sz w:val="24"/>
          <w:szCs w:val="24"/>
          <w:lang w:eastAsia="hu-HU"/>
        </w:rPr>
      </w:pP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55"/>
        <w:gridCol w:w="1276"/>
        <w:gridCol w:w="1417"/>
      </w:tblGrid>
      <w:tr w:rsidR="00DC38A5" w:rsidRPr="00DC38A5" w:rsidTr="00B73B08">
        <w:tc>
          <w:tcPr>
            <w:tcW w:w="7655" w:type="dxa"/>
            <w:tcBorders>
              <w:top w:val="single" w:sz="8" w:space="0" w:color="auto"/>
              <w:bottom w:val="single" w:sz="8" w:space="0" w:color="auto"/>
              <w:right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Baleset elleni védelem kialakításának vizsgálata</w:t>
            </w: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top w:val="single" w:sz="8" w:space="0" w:color="auto"/>
              <w:left w:val="single" w:sz="8" w:space="0" w:color="auto"/>
              <w:bottom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top w:val="single" w:sz="8" w:space="0" w:color="auto"/>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villamos berendezések el vannak látva a biztonság érdekében előírt figyelmeztető és azonosító feliratokkal és jelzésekkel (adattáblákkal stb.) és ezek a feliratok és jelzések egyértelműek, tartósak és könnyen felismerhetők, olvashatók.</w:t>
            </w:r>
          </w:p>
        </w:tc>
        <w:tc>
          <w:tcPr>
            <w:tcW w:w="1276" w:type="dxa"/>
            <w:tcBorders>
              <w:top w:val="single" w:sz="8" w:space="0" w:color="auto"/>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top w:val="single" w:sz="8" w:space="0" w:color="auto"/>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Mindenütt ki van alakítva a jogszabályban vonatkozó követelményben előírt leválasztási lehetőség. (Megtekintéssel és esetleg szétszereléssel ellenőrizve.)</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bottom w:val="single" w:sz="8" w:space="0" w:color="auto"/>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kötelezően létesítendő tartalék áramforrás vagy tartalék csatlakozás kiépítése megtörtént, megfelelő állapotban van, teljesítménye elegendő feladatának ellátásához.</w:t>
            </w:r>
          </w:p>
        </w:tc>
        <w:tc>
          <w:tcPr>
            <w:tcW w:w="1276" w:type="dxa"/>
            <w:tcBorders>
              <w:left w:val="single" w:sz="8" w:space="0" w:color="auto"/>
              <w:bottom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bottom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bottom w:val="single" w:sz="8" w:space="0" w:color="auto"/>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kötelezően létesítendő tartalék áramforrás vagy tartalék csatlakozásának működőképessége működési próbával ellenőrizve.</w:t>
            </w:r>
          </w:p>
        </w:tc>
        <w:tc>
          <w:tcPr>
            <w:tcW w:w="1276" w:type="dxa"/>
            <w:tcBorders>
              <w:left w:val="single" w:sz="8" w:space="0" w:color="auto"/>
              <w:bottom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bottom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top w:val="single" w:sz="8" w:space="0" w:color="auto"/>
              <w:bottom w:val="single" w:sz="8" w:space="0" w:color="auto"/>
              <w:right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Tűz- és robbanásveszély elleni védelem kialakításának vizsgálata</w:t>
            </w: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top w:val="single" w:sz="8" w:space="0" w:color="auto"/>
              <w:left w:val="single" w:sz="8" w:space="0" w:color="auto"/>
              <w:bottom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top w:val="single" w:sz="8" w:space="0" w:color="auto"/>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Villamos készülékeknél (kapcsolók, biztosítók stb.), amelyek működése közben várhatóan a készüléket elhagyó ív keletkezik, a várható ív útja éghető anyagoktól mentes.</w:t>
            </w:r>
          </w:p>
        </w:tc>
        <w:tc>
          <w:tcPr>
            <w:tcW w:w="1276" w:type="dxa"/>
            <w:tcBorders>
              <w:top w:val="single" w:sz="8" w:space="0" w:color="auto"/>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top w:val="single" w:sz="8" w:space="0" w:color="auto"/>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Jogszabályban, illetve a vonatkozó követelményben előírt független táplálás kiépítése megtörtént.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 „C” és „D” tűzveszélyességi osztályba sorolt éghető anyag veszélyes közelségében nincs olyan csupasz, üzemszerűen feszültség alatt álló vezeték, fémrész vagy olyan vezetékkötés (akár szigetelt is), gép és készülék, amelynél zárlat vagy rossz érintkezés várható fellépése esetén a keletkező ív az éghető anyagot meggyújthatja, </w:t>
            </w:r>
            <w:r w:rsidRPr="00CF72FA">
              <w:rPr>
                <w:rFonts w:ascii="Times New Roman" w:eastAsia="Times New Roman" w:hAnsi="Times New Roman" w:cs="Times New Roman"/>
                <w:sz w:val="21"/>
                <w:szCs w:val="21"/>
                <w:lang w:eastAsia="hu-HU"/>
              </w:rPr>
              <w:t>illetve,</w:t>
            </w:r>
            <w:r w:rsidRPr="00DC38A5">
              <w:rPr>
                <w:rFonts w:ascii="Times New Roman" w:eastAsia="Times New Roman" w:hAnsi="Times New Roman" w:cs="Times New Roman"/>
                <w:sz w:val="21"/>
                <w:szCs w:val="21"/>
                <w:lang w:eastAsia="hu-HU"/>
              </w:rPr>
              <w:t xml:space="preserve"> ha ez nem teljesül, akkor biztosított a nem éghető anyaggal való elválasztás.</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A robbanásveszélyes helyiségekben és szabadtereken levő villamos berendezések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alkalmazott villamos szerkezet (az adattábla tanúsága szerint) megfelel az elhelyezés körülményei szerinti robbanásbiztos védelmi módnak</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alkalmazott robbanásbiztos gyártmány (az adattábla tanúsága szerint) megfelel az adott helyen robbanásveszélyt okozó anyag által támasztott követelményeknek (alkalmazási csoport, alcsoport, hőmérsékleti osztály)</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Mivel a robbanásbiztos gyártmányon szemmel láthatóan olyan javítást, változtatást végeztek, amely befolyásolhatja a gyártmány robbanásbiztos kialakítását (résvastagság, határhőmérséklet stb.) a javítás, változtatás után, végeztek újabb darabvizsgálatot.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robbanásbiztos lámpatestben az adott hőmérsékleti osztályra előírtnak megfelelő teljesítményű fényforrás került felhasználásra.</w:t>
            </w:r>
            <w:r w:rsidRPr="00DC38A5">
              <w:rPr>
                <w:rFonts w:ascii="Times New Roman" w:eastAsia="Times New Roman" w:hAnsi="Times New Roman" w:cs="Times New Roman"/>
                <w:sz w:val="21"/>
                <w:szCs w:val="21"/>
                <w:vertAlign w:val="superscript"/>
                <w:lang w:eastAsia="hu-HU"/>
              </w:rPr>
              <w:t xml:space="preserve"> **</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 nyomásálló tokozás illeszkedő felületei épek, korróziós bemaródás, mechanikus behatás okozta sérüléstől mentes. </w:t>
            </w:r>
            <w:r w:rsidRPr="00DC38A5">
              <w:rPr>
                <w:rFonts w:ascii="Times New Roman" w:eastAsia="Times New Roman" w:hAnsi="Times New Roman" w:cs="Times New Roman"/>
                <w:sz w:val="21"/>
                <w:szCs w:val="21"/>
                <w:vertAlign w:val="superscript"/>
                <w:lang w:eastAsia="hu-HU"/>
              </w:rPr>
              <w: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 robbanásbiztos gyártmány fedele az összejelölésnek megfelelően felszerelt. </w:t>
            </w:r>
            <w:r w:rsidRPr="00DC38A5">
              <w:rPr>
                <w:rFonts w:ascii="Times New Roman" w:eastAsia="Times New Roman" w:hAnsi="Times New Roman" w:cs="Times New Roman"/>
                <w:sz w:val="21"/>
                <w:szCs w:val="21"/>
                <w:vertAlign w:val="superscript"/>
                <w:lang w:eastAsia="hu-HU"/>
              </w:rPr>
              <w: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Védettség kialakításának vizsgálata</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alkalmazott villamos készülék és motor védettsége megfelel a környezet jellegére vonatkozó létesítési követelménynek, és nem látható rajta olyan külsérelmi nyom, amely feltételezhetően lerontja ezt a védettséget.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top w:val="single" w:sz="8" w:space="0" w:color="auto"/>
              <w:bottom w:val="single" w:sz="8" w:space="0" w:color="auto"/>
              <w:right w:val="single" w:sz="8" w:space="0" w:color="auto"/>
            </w:tcBorders>
            <w:shd w:val="clear" w:color="auto" w:fill="E6E6E6"/>
            <w:vAlign w:val="center"/>
          </w:tcPr>
          <w:p w:rsidR="00DC38A5" w:rsidRPr="00DC38A5" w:rsidRDefault="00CF72FA" w:rsidP="00DC38A5">
            <w:pPr>
              <w:spacing w:after="0" w:line="240" w:lineRule="auto"/>
              <w:jc w:val="center"/>
              <w:rPr>
                <w:rFonts w:ascii="Times New Roman" w:eastAsia="Times New Roman" w:hAnsi="Times New Roman" w:cs="Times New Roman"/>
                <w:b/>
                <w:sz w:val="21"/>
                <w:szCs w:val="21"/>
                <w:lang w:eastAsia="hu-HU"/>
              </w:rPr>
            </w:pPr>
            <w:r w:rsidRPr="00CF72FA">
              <w:rPr>
                <w:rFonts w:ascii="Times New Roman" w:eastAsia="Times New Roman" w:hAnsi="Times New Roman" w:cs="Times New Roman"/>
                <w:b/>
                <w:sz w:val="21"/>
                <w:szCs w:val="21"/>
                <w:lang w:eastAsia="hu-HU"/>
              </w:rPr>
              <w:t>T</w:t>
            </w:r>
            <w:r w:rsidR="00DC38A5" w:rsidRPr="00DC38A5">
              <w:rPr>
                <w:rFonts w:ascii="Times New Roman" w:eastAsia="Times New Roman" w:hAnsi="Times New Roman" w:cs="Times New Roman"/>
                <w:b/>
                <w:sz w:val="21"/>
                <w:szCs w:val="21"/>
                <w:lang w:eastAsia="hu-HU"/>
              </w:rPr>
              <w:t>úláramvédelem kialakításának vizsgálata</w:t>
            </w:r>
          </w:p>
        </w:tc>
        <w:tc>
          <w:tcPr>
            <w:tcW w:w="1276" w:type="dxa"/>
            <w:tcBorders>
              <w:top w:val="single" w:sz="8" w:space="0" w:color="auto"/>
              <w:left w:val="single" w:sz="8" w:space="0" w:color="auto"/>
              <w:bottom w:val="single" w:sz="8" w:space="0" w:color="auto"/>
              <w:right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top w:val="single" w:sz="8" w:space="0" w:color="auto"/>
              <w:left w:val="single" w:sz="8" w:space="0" w:color="auto"/>
              <w:bottom w:val="single" w:sz="8" w:space="0" w:color="auto"/>
            </w:tcBorders>
            <w:shd w:val="clear" w:color="auto" w:fill="E6E6E6"/>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top w:val="single" w:sz="8" w:space="0" w:color="auto"/>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 berendezésben alkalmazott biztosítók, kismegszakítók nincsenek áthidalva és a névleges áramerősségük nem nagyobb, mint az általuk védett szerkezet (vezeték) névleges (megengedett) áramerőssége. </w:t>
            </w:r>
            <w:r w:rsidRPr="00DC38A5">
              <w:rPr>
                <w:rFonts w:ascii="Times New Roman" w:eastAsia="Times New Roman" w:hAnsi="Times New Roman" w:cs="Times New Roman"/>
                <w:sz w:val="21"/>
                <w:szCs w:val="21"/>
                <w:vertAlign w:val="superscript"/>
                <w:lang w:eastAsia="hu-HU"/>
              </w:rPr>
              <w:t>**</w:t>
            </w:r>
          </w:p>
        </w:tc>
        <w:tc>
          <w:tcPr>
            <w:tcW w:w="1276" w:type="dxa"/>
            <w:tcBorders>
              <w:top w:val="single" w:sz="8" w:space="0" w:color="auto"/>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top w:val="single" w:sz="8" w:space="0" w:color="auto"/>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Az önműködő (a túláramvédelem által működtetett) kapcsolókat egymás után legalább háromszor be és ki kapcsolva megállapítva, hogy üzembiztosan működőképesek. A névleges és a beállítási áramerősségek megfelelőek. </w:t>
            </w:r>
            <w:r w:rsidRPr="00DC38A5">
              <w:rPr>
                <w:rFonts w:ascii="Times New Roman" w:eastAsia="Times New Roman" w:hAnsi="Times New Roman" w:cs="Times New Roman"/>
                <w:sz w:val="21"/>
                <w:szCs w:val="21"/>
                <w:vertAlign w:val="superscript"/>
                <w:lang w:eastAsia="hu-HU"/>
              </w:rPr>
              <w: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bl>
    <w:p w:rsidR="00CF72FA" w:rsidRDefault="00CF72FA">
      <w:r>
        <w:br w:type="page"/>
      </w:r>
    </w:p>
    <w:p w:rsidR="00CF72FA" w:rsidRDefault="00CF72FA"/>
    <w:p w:rsidR="00CF72FA" w:rsidRPr="00B73B08" w:rsidRDefault="00CF72FA" w:rsidP="00CF72FA">
      <w:pPr>
        <w:rPr>
          <w:rFonts w:ascii="Times New Roman" w:hAnsi="Times New Roman" w:cs="Times New Roman"/>
          <w:sz w:val="24"/>
          <w:szCs w:val="24"/>
        </w:rPr>
      </w:pPr>
      <w:r>
        <w:rPr>
          <w:rFonts w:ascii="Times New Roman" w:eastAsia="Times New Roman" w:hAnsi="Times New Roman" w:cs="Times New Roman"/>
          <w:b/>
          <w:bCs/>
          <w:sz w:val="24"/>
          <w:szCs w:val="24"/>
          <w:lang w:eastAsia="hu-HU"/>
        </w:rPr>
        <w:t>VIZSGÁLATI EREDMÉNYEK ÖSSZEFOGLALÁSA – 10900:2009 szerint – folytatás…</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55"/>
        <w:gridCol w:w="1276"/>
        <w:gridCol w:w="1417"/>
      </w:tblGrid>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Feszültségcsökkenési védelem kialakításának vizsgálata</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főkapcsoló-berendezésnél a világítás a kapcsolóberendezés feszültségcsökkenési védelemmel el nem látott szakaszára csatlakozik és kikapcsolódás esetén üzemben marad-e.</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Villamos forgógépek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villamos forgógépeknél fel vannak szerelve a távműködtetés vagy az automatikus működtetés bénítására, az indítás feltételekhez való kötésére és a vészkikapcsolásra szolgáló, a kisfeszültségű villamos berendezések létesítésére vonatkozó követelményeknek megfelelő készülékekkel, és szúrópróbával ellenőrizve megfelelő működőképességük.</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Transzformátorok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Transzformátoroknál a hűtőlevegő megfelelő, akadálytalan áramlása biztosított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Olajtranszformátorok olajszivárgás mentesek, az olaj nívószintje megfelelő, és a gázrelé (Buchholz-relé) légtelenített.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vAlign w:val="center"/>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takaréktranszformátorokat olyan célra használják, amelyre takarékkapcsolású transzformátort szabad alkalmazni, továbbá a többfázisú rendszer fázis- és nullavezetője közé kapcsolt takaréktranszformátor esetében a hálózat nullavezetője van a közös kapocshoz kötve.</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Egyenirányítók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Arial" w:eastAsia="Times New Roman" w:hAnsi="Arial" w:cs="Arial"/>
                <w:sz w:val="21"/>
                <w:szCs w:val="21"/>
                <w:lang w:eastAsia="hu-HU"/>
              </w:rPr>
            </w:pPr>
            <w:r w:rsidRPr="00DC38A5">
              <w:rPr>
                <w:rFonts w:ascii="Times New Roman" w:eastAsia="Times New Roman" w:hAnsi="Times New Roman" w:cs="Times New Roman"/>
                <w:sz w:val="21"/>
                <w:szCs w:val="21"/>
                <w:lang w:eastAsia="hu-HU"/>
              </w:rPr>
              <w:t>Az egyenirányítóknál megfelelő szellőzés hiánya vagy más ok rendellenes melegedést nem okoz.</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Akkumulátorhelyiségek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Arial" w:eastAsia="Times New Roman" w:hAnsi="Arial" w:cs="Arial"/>
                <w:sz w:val="21"/>
                <w:szCs w:val="21"/>
                <w:lang w:eastAsia="hu-HU"/>
              </w:rPr>
            </w:pPr>
            <w:r w:rsidRPr="00DC38A5">
              <w:rPr>
                <w:rFonts w:ascii="Times New Roman" w:eastAsia="Times New Roman" w:hAnsi="Times New Roman" w:cs="Times New Roman"/>
                <w:sz w:val="21"/>
                <w:szCs w:val="21"/>
                <w:lang w:eastAsia="hu-HU"/>
              </w:rPr>
              <w:t>Az akkumulátorhelyiségben szellőzést megfelelő, és azt, hogy a helyiségben fejlődő gázok kiszellőzése veszélyhelyzetet nem okoz.</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Kondenzátorok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fázisjavító kondenzátoroknál a kondenzátorok kapcsolására a kapcsolókészülék típusa megfelelő (a kapacitív áram megszakítására alkalmas).</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Kondenzátortelepek el vannak látva a leválasztás után fennmaradó töltés kis ütésére alkalmas ellenállásokkal.</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folyadékszigetelésű kondenzátorok a szigetelőfolyadék nem szivárog.</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Világítási berendezések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Mindazokon a helyeken, ahol csak törpefeszültségű világítás a megengedett, a lámpák megfelelnek-e az előírt követelményeknek. **</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tartalék világítás valamennyi lámpateste, fényforrása az előírt helyen és meghatározott módon van elhelyezve.</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tartalék világítás működése a megengedett legkisebb időtartamra biztosított.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üzemi világítás kimaradásakor a tartalék világítás és annak minden tagja működik.</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biztonsági világítás lámpatestei megfelelően jelölve vannak.</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olyan terekben, amelyekben a helyettesítő világítás létesítése kötelező, az előírt helyettesítő világítás biztosított, továbbá megfelelő az elhelyezése céljának ellátásához. Működési próbával a helyettesítő világítási berendezés működőképessége ellenőrzött.</w:t>
            </w:r>
          </w:p>
        </w:tc>
        <w:tc>
          <w:tcPr>
            <w:tcW w:w="1276" w:type="dxa"/>
            <w:tcBorders>
              <w:left w:val="single" w:sz="8" w:space="0" w:color="auto"/>
              <w:righ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DC38A5" w:rsidP="00DC38A5">
            <w:pPr>
              <w:spacing w:after="0" w:line="240" w:lineRule="auto"/>
              <w:jc w:val="center"/>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Kapcsolók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kapcsolóknál, amelyek működése közben várhatóan a készüléket elhagyó ív keletkezik, a várható ív útja éghető anyagoktól mentes.</w:t>
            </w:r>
          </w:p>
        </w:tc>
        <w:tc>
          <w:tcPr>
            <w:tcW w:w="1276" w:type="dxa"/>
            <w:tcBorders>
              <w:left w:val="single" w:sz="8" w:space="0" w:color="auto"/>
              <w:right w:val="single" w:sz="8" w:space="0" w:color="auto"/>
            </w:tcBorders>
            <w:shd w:val="clear" w:color="auto" w:fill="auto"/>
            <w:vAlign w:val="center"/>
          </w:tcPr>
          <w:p w:rsidR="00DC38A5" w:rsidRPr="00DC38A5" w:rsidRDefault="004A6146" w:rsidP="00DC38A5">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4A6146" w:rsidP="00DC38A5">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auto"/>
          </w:tcPr>
          <w:p w:rsidR="00DC38A5" w:rsidRPr="00DC38A5" w:rsidRDefault="00DC38A5"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Típus vagy az adattábla alapján az alkalmazott kapcsolók névleges bekapcsolási, valamint megszakítási árama megfelel-e a beépítési hely követelményeinek</w:t>
            </w:r>
          </w:p>
        </w:tc>
        <w:tc>
          <w:tcPr>
            <w:tcW w:w="1276" w:type="dxa"/>
            <w:tcBorders>
              <w:left w:val="single" w:sz="8" w:space="0" w:color="auto"/>
              <w:right w:val="single" w:sz="8" w:space="0" w:color="auto"/>
            </w:tcBorders>
            <w:shd w:val="clear" w:color="auto" w:fill="auto"/>
            <w:vAlign w:val="center"/>
          </w:tcPr>
          <w:p w:rsidR="00DC38A5" w:rsidRPr="00DC38A5" w:rsidRDefault="004A6146" w:rsidP="00DC38A5">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DC38A5" w:rsidRPr="00DC38A5" w:rsidRDefault="004A6146" w:rsidP="00DC38A5">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bl>
    <w:p w:rsidR="00CF72FA" w:rsidRDefault="00CF72FA">
      <w:r>
        <w:br w:type="page"/>
      </w:r>
    </w:p>
    <w:p w:rsidR="00CF72FA" w:rsidRDefault="00CF72FA"/>
    <w:p w:rsidR="00CF72FA" w:rsidRPr="00CF72FA" w:rsidRDefault="00CF72FA">
      <w:pPr>
        <w:rPr>
          <w:rFonts w:ascii="Times New Roman" w:hAnsi="Times New Roman" w:cs="Times New Roman"/>
          <w:sz w:val="24"/>
          <w:szCs w:val="24"/>
        </w:rPr>
      </w:pPr>
      <w:r>
        <w:rPr>
          <w:rFonts w:ascii="Times New Roman" w:eastAsia="Times New Roman" w:hAnsi="Times New Roman" w:cs="Times New Roman"/>
          <w:b/>
          <w:bCs/>
          <w:sz w:val="24"/>
          <w:szCs w:val="24"/>
          <w:lang w:eastAsia="hu-HU"/>
        </w:rPr>
        <w:t>VIZSGÁLATI EREDMÉNYEK ÖSSZEFOGLALÁSA – 10900:2009 szerint – folytatás…</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55"/>
        <w:gridCol w:w="1276"/>
        <w:gridCol w:w="1417"/>
      </w:tblGrid>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Kapcsolókészülékek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4A6146">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kapcsolókészülékek el vannak látva a biztonság érdekében előírt figyelmeztető és azonosító feliratokkal és jelzésekkel (adattáblákkal stb.) és ezek a feliratok és jelzések egyértelműek, tartósak és könnyen felismerhetők, olvashatók.</w:t>
            </w:r>
          </w:p>
        </w:tc>
        <w:tc>
          <w:tcPr>
            <w:tcW w:w="1276" w:type="dxa"/>
            <w:tcBorders>
              <w:left w:val="single" w:sz="8" w:space="0" w:color="auto"/>
              <w:righ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4A6146">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kapcsolókészülékeknél, amelyek működése közben várhatóan a készüléket elhagyó ív keletkezik, a várható ív útja éghető anyagoktól mentes.</w:t>
            </w:r>
          </w:p>
        </w:tc>
        <w:tc>
          <w:tcPr>
            <w:tcW w:w="1276" w:type="dxa"/>
            <w:tcBorders>
              <w:left w:val="single" w:sz="8" w:space="0" w:color="auto"/>
              <w:righ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4A6146">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Minden, szúrópróbával kiválasztott kapcsolókészüléket üzemszerű működtető energiájával egymás után legalább háromszor be és ki kapcsolva megállapítva, hogy működőképesek. A próba során ellenőrizve a biztonsági reteszelések működőképesség is. A kézi működtetésű kapcsolókészülék is legalább háromszor be és ki kapcsolva megállapítva, hogy működőképesek. **</w:t>
            </w:r>
          </w:p>
        </w:tc>
        <w:tc>
          <w:tcPr>
            <w:tcW w:w="1276" w:type="dxa"/>
            <w:tcBorders>
              <w:left w:val="single" w:sz="8" w:space="0" w:color="auto"/>
              <w:righ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4A6146">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Dugós csatlakozók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áramütés elleni védelem kiépítésére kötelezett helyeken a dugaszolóaljzatok védőérintkezősek, épek és nincs olyan sérülésük, amely lehetővé tenné a sérülésüket.</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Lámpatestek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lámpatesteknél szükség esetén tapintással kell ellenőrizve, hogy azok nem melegítik fel veszélyes mértékben a közelükben lévő éghető anyagú szerkezeteket</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Biztosítók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biztosítók el vannak-e látva a biztonság érdekében előírt figyelmeztető és azonosító feliratokkal és jelzésekkel (adattáblákkal stb.) és ezek a feliratok és jelzések egyértelműek, tartósak és könnyen felismerhetők, olvashatók.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berendezésben alkalmazott biztosítóbetétek és aljzatok valamint a kismegszakítók nincsenek áthidalva és a névleges áramerősségük nem nagyobb, mint az általuk védett szerkezet (vezeték) névleges (megengedett) áramerőssége.**</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Műszerek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villamos energiaellátó rendszerbe beépített, biztonsági célokat szolgáló műszerek feszültség-, és árammentes állapotban nullát mutatnak, üzemszerű állapotban látható kitérést adnak. **</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Elosztótáblák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elosztótáblák el vannak látva a biztonság érdekében előírt figyelmeztető és azonosító feliratokkal és jelzésekkel (adattáblákkal stb.) és ezek a feliratok és jelzések egyértelműek, tartósak és könnyen felismerhetők, olvashatók.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elosztótáblák biztosítói, kismegszakítói nincsenek áthidalva és a névleges áramerősségük nem nagyobb, mint az általuk védett szerkezet (vezeték) névleges (megengedett) áramerőssége.**</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elosztótáblák önműködő (a túláramvédelem által működtetett) kapcsolóit egymás után legalább háromszor be és ki kapcsolva megállapítva, hogy, üzembiztosan működőképesek. A névleges és a beállítási áramerősségek megfelelőek.**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Tapintással ellenőrizve, hogy a táblán felszerelt készülékek nem melegedtek túl.</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Kapcsolóberendezések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kapcsolóberendezések olyan helyein, ahol különböző irányból érkező feszültségek párhuzamos kötése lehetséges, a fázisegyezőség fennáll. A fázisban nem egyező összekapcsolható feszültségek forgásiránya megegyező, és feltűnő felirat tiltja a párhuzamos kötést. A párhuzamos kötést gátló reteszelés működőképes.</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Több áramforrásról érkező feszültséget fogadó kapcsolóberendezés esetén megvannak-e a párhuzamos járás feltételei, vagy megfelelő módon meg van akadályozva a párhuzamos járás. Meg van akadályozva az, hogy az egyik áramforrás különálló táplálása esetén, ennek fogyasztói a másik áramforrás nullavezetőjét használják kiegyenlítő vezetékként. A kapcsolóberendezések kapcsolási rajzai rendelkezésre állnak és megfelelőek.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Irányítástechnikai berendezések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irányítástechnikai berendezések biztonságtechnikai célt szolgáló reteszelései működőképesek. **</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bl>
    <w:p w:rsidR="00CF72FA" w:rsidRDefault="00CF72FA">
      <w:r>
        <w:br w:type="page"/>
      </w:r>
    </w:p>
    <w:p w:rsidR="00CF72FA" w:rsidRDefault="00CF72FA"/>
    <w:p w:rsidR="00CF72FA" w:rsidRPr="00B73B08" w:rsidRDefault="00CF72FA" w:rsidP="00CF72FA">
      <w:pPr>
        <w:rPr>
          <w:rFonts w:ascii="Times New Roman" w:hAnsi="Times New Roman" w:cs="Times New Roman"/>
          <w:sz w:val="24"/>
          <w:szCs w:val="24"/>
        </w:rPr>
      </w:pPr>
      <w:r>
        <w:rPr>
          <w:rFonts w:ascii="Times New Roman" w:eastAsia="Times New Roman" w:hAnsi="Times New Roman" w:cs="Times New Roman"/>
          <w:b/>
          <w:bCs/>
          <w:sz w:val="24"/>
          <w:szCs w:val="24"/>
          <w:lang w:eastAsia="hu-HU"/>
        </w:rPr>
        <w:t>VIZSGÁLATI EREDMÉNYEK ÖSSZEFOGLALÁSA – 10900:2009 szerint – folytatás…</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55"/>
        <w:gridCol w:w="1276"/>
        <w:gridCol w:w="1417"/>
      </w:tblGrid>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alkalmazhatóságának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Földet vagy fémszerkezetet üzemi áramok vezetésére nem használnak.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kiválasztásának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vezetékeknél a szerkezet megbontása nélkül szemmel követhető helyeken mindenütt, a többi vezetékeknél az egyéb vizsgálatok céljára feltárt minden helyen, de legalább helyiségenként egy találomra kiválasztott helyen az alkalmazott vezetéktípus megfelel a létesítési, biztonsági követelményeknek.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állapotának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vezetékeknél a szerkezet megbontása nélkül szemmel követhető helyeken mindenütt, a többi vezetékeknél az egyéb vizsgálatok céljára feltárt minden helyen, de legalább helyiségenként egy találomra kiválasztott helyen, valamint a nem megfelelő szigetelési ellenállásúnak mért szakaszok szerszám használata nélkül hozzáférhető helyén a vezetékeken nincsenek szigetelési hiányosságok, és a vezetékek szigetelése túlterhelés vagy a hosszú használati idő következtében nem öregedett el.</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A vezetékek túláramvédelmének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 xml:space="preserve">A vezetékek 32 A-nél nagyobb névleges áramerősségű túláramvédelmi eszközeinek (biztosító, kismegszakító stb.) beépítési helyén a tiltás ellenére nem helyeztek el túláramvédelmi eszközt (biztosítót, kismegszakítót) 1) a többfázisú vezetékek nullavezetőiben, 2) a többfázisú rendszerekről leágaztatott olyan egyfázisú szakaszokban, amelyeknél a túláramvédelemhez csatlakozó tápoldali vezetékrendszerben a nullavezető külön színnel jelölt, 3) </w:t>
            </w:r>
            <w:r w:rsidRPr="00DC38A5">
              <w:rPr>
                <w:rFonts w:ascii="Arial" w:eastAsia="Times New Roman" w:hAnsi="Arial" w:cs="Arial"/>
                <w:color w:val="000000"/>
                <w:sz w:val="21"/>
                <w:szCs w:val="21"/>
                <w:lang w:eastAsia="hu-HU"/>
              </w:rPr>
              <w:t>a többvezet</w:t>
            </w:r>
            <w:r w:rsidRPr="00DC38A5">
              <w:rPr>
                <w:rFonts w:ascii="Arial+1" w:eastAsia="Times New Roman" w:hAnsi="Arial+1" w:cs="Arial+1"/>
                <w:color w:val="000000"/>
                <w:sz w:val="21"/>
                <w:szCs w:val="21"/>
                <w:lang w:eastAsia="hu-HU"/>
              </w:rPr>
              <w:t>ő</w:t>
            </w:r>
            <w:r w:rsidRPr="00DC38A5">
              <w:rPr>
                <w:rFonts w:ascii="Arial" w:eastAsia="Times New Roman" w:hAnsi="Arial" w:cs="Arial"/>
                <w:color w:val="000000"/>
                <w:sz w:val="21"/>
                <w:szCs w:val="21"/>
                <w:lang w:eastAsia="hu-HU"/>
              </w:rPr>
              <w:t>s (egyenáramú vagy egyfázisú) rendszerek középvezet</w:t>
            </w:r>
            <w:r w:rsidRPr="00DC38A5">
              <w:rPr>
                <w:rFonts w:ascii="Arial+1" w:eastAsia="Times New Roman" w:hAnsi="Arial+1" w:cs="Arial+1"/>
                <w:color w:val="000000"/>
                <w:sz w:val="21"/>
                <w:szCs w:val="21"/>
                <w:lang w:eastAsia="hu-HU"/>
              </w:rPr>
              <w:t>ő</w:t>
            </w:r>
            <w:r w:rsidRPr="00DC38A5">
              <w:rPr>
                <w:rFonts w:ascii="Arial" w:eastAsia="Times New Roman" w:hAnsi="Arial" w:cs="Arial"/>
                <w:color w:val="000000"/>
                <w:sz w:val="21"/>
                <w:szCs w:val="21"/>
                <w:lang w:eastAsia="hu-HU"/>
              </w:rPr>
              <w:t>iben.</w:t>
            </w:r>
            <w:r w:rsidRPr="00DC38A5">
              <w:rPr>
                <w:rFonts w:ascii="Times New Roman" w:eastAsia="Times New Roman" w:hAnsi="Times New Roman" w:cs="Times New Roman"/>
                <w:sz w:val="21"/>
                <w:szCs w:val="21"/>
                <w:lang w:eastAsia="hu-HU"/>
              </w:rPr>
              <w:t>**</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Az olyan egyfázisú vezetékrendszerekben, amelyeknél a nullavezető a túláramvédelem tápoldali kapcsához csatlakozó részen nincs külön színnel megjelölve van a nullavezetőben kötelező túláramvédelmi eszköz. **</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színjelzésének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vezetékeknél a szerkezet megbontása nélkül szemmel követhető helyeken mindenütt, a többi vezetékeknél az egyéb vizsgálatok céljára feltárt minden helyen, de legalább helyiségenként egy találomra kiválasztott helyen az alkalmazott vezetékek színjelölése megfelel a létesítés vagy az ellenőrzés idején előírt követelményeknek.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B73B08">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elhelyezésének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B73B08">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vezetékeknél a szerkezet megbontása nélkül szemmel követhető helyeken mindenütt, a többi vezetékeknél az egyéb vizsgálatok céljára feltárt minden helyen, de legalább helyiségenként egy találomra kiválasztott helyen az alkalmazott vezetékek létesítése megfelel a létesítési és biztonsági követelményeknek.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4A6146">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Vezetékek elhelyezésének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4A6146">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Szigetelési ellenállás mérés</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DC38A5" w:rsidRPr="00DC38A5" w:rsidTr="004A6146">
        <w:tc>
          <w:tcPr>
            <w:tcW w:w="7655" w:type="dxa"/>
            <w:tcBorders>
              <w:right w:val="single" w:sz="8" w:space="0" w:color="auto"/>
            </w:tcBorders>
            <w:shd w:val="clear" w:color="auto" w:fill="D9D9D9"/>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Védőcsövek és tartozékainak elhelyezésének ellenőrzése</w:t>
            </w:r>
          </w:p>
        </w:tc>
        <w:tc>
          <w:tcPr>
            <w:tcW w:w="1276" w:type="dxa"/>
            <w:tcBorders>
              <w:left w:val="single" w:sz="8" w:space="0" w:color="auto"/>
              <w:righ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Minősítés</w:t>
            </w:r>
          </w:p>
        </w:tc>
        <w:tc>
          <w:tcPr>
            <w:tcW w:w="1417" w:type="dxa"/>
            <w:tcBorders>
              <w:left w:val="single" w:sz="8" w:space="0" w:color="auto"/>
            </w:tcBorders>
            <w:shd w:val="clear" w:color="auto" w:fill="D9D9D9"/>
            <w:vAlign w:val="center"/>
          </w:tcPr>
          <w:p w:rsidR="00DC38A5" w:rsidRPr="00DC38A5" w:rsidRDefault="00DC38A5" w:rsidP="00DC38A5">
            <w:pPr>
              <w:spacing w:after="0" w:line="240" w:lineRule="auto"/>
              <w:jc w:val="center"/>
              <w:rPr>
                <w:rFonts w:ascii="Times New Roman" w:eastAsia="Times New Roman" w:hAnsi="Times New Roman" w:cs="Times New Roman"/>
                <w:b/>
                <w:sz w:val="21"/>
                <w:szCs w:val="21"/>
                <w:lang w:eastAsia="hu-HU"/>
              </w:rPr>
            </w:pPr>
            <w:r w:rsidRPr="00DC38A5">
              <w:rPr>
                <w:rFonts w:ascii="Times New Roman" w:eastAsia="Times New Roman" w:hAnsi="Times New Roman" w:cs="Times New Roman"/>
                <w:b/>
                <w:sz w:val="21"/>
                <w:szCs w:val="21"/>
                <w:lang w:eastAsia="hu-HU"/>
              </w:rPr>
              <w:t>Megjegyzés</w:t>
            </w:r>
          </w:p>
        </w:tc>
      </w:tr>
      <w:tr w:rsidR="004A6146" w:rsidRPr="00DC38A5" w:rsidTr="004A6146">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védőcsöveknél, és vezetékcsatornáknál a szerkezetek megbontása nélkül szemmel követhető helyeken mindenütt, a többi védőcsöveknél, és vezetékcsatornáknál az egyéb vizsgálatok céljára feltárt helyeken, de legalább helyiségenként egy találomra kijelölt helyen az alkalmazott védőcső, és vezetékcsatorna típusa megfelel a létesítési biztonsági, követelményeknek.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4A6146">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szabadon szerelt védőcsöveknél, és vezetékcsatornáknál a szerkezetek megbontása nélkül szemmel követhető helyeken mindenütt a védőcsöveken, és vezetékcsatornákon, valamint ezek kötéseinél, csatlakozásainál nincs olyan törés, sérülés vagy más hiányosság, amely a védőcső, és vezetékcsatorna rendszert alkalmatlanná tenné céljának teljesítésére.</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r w:rsidR="004A6146" w:rsidRPr="00DC38A5" w:rsidTr="004A6146">
        <w:tc>
          <w:tcPr>
            <w:tcW w:w="7655" w:type="dxa"/>
            <w:tcBorders>
              <w:right w:val="single" w:sz="8" w:space="0" w:color="auto"/>
            </w:tcBorders>
            <w:shd w:val="clear" w:color="auto" w:fill="auto"/>
          </w:tcPr>
          <w:p w:rsidR="004A6146" w:rsidRPr="00DC38A5" w:rsidRDefault="004A6146" w:rsidP="00DC38A5">
            <w:pPr>
              <w:spacing w:after="0" w:line="240" w:lineRule="auto"/>
              <w:jc w:val="both"/>
              <w:rPr>
                <w:rFonts w:ascii="Times New Roman" w:eastAsia="Times New Roman" w:hAnsi="Times New Roman" w:cs="Times New Roman"/>
                <w:sz w:val="21"/>
                <w:szCs w:val="21"/>
                <w:lang w:eastAsia="hu-HU"/>
              </w:rPr>
            </w:pPr>
            <w:r w:rsidRPr="00DC38A5">
              <w:rPr>
                <w:rFonts w:ascii="Times New Roman" w:eastAsia="Times New Roman" w:hAnsi="Times New Roman" w:cs="Times New Roman"/>
                <w:sz w:val="21"/>
                <w:szCs w:val="21"/>
                <w:lang w:eastAsia="hu-HU"/>
              </w:rPr>
              <w:t>A szerkezetek megbontása nélkül is látható dobozoknál mindenütt a dobozfedők a helyükön vannak.</w:t>
            </w:r>
          </w:p>
        </w:tc>
        <w:tc>
          <w:tcPr>
            <w:tcW w:w="1276" w:type="dxa"/>
            <w:tcBorders>
              <w:left w:val="single" w:sz="8" w:space="0" w:color="auto"/>
              <w:righ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MF</w:t>
            </w:r>
          </w:p>
        </w:tc>
        <w:tc>
          <w:tcPr>
            <w:tcW w:w="1417" w:type="dxa"/>
            <w:tcBorders>
              <w:left w:val="single" w:sz="8" w:space="0" w:color="auto"/>
            </w:tcBorders>
            <w:shd w:val="clear" w:color="auto" w:fill="auto"/>
            <w:vAlign w:val="center"/>
          </w:tcPr>
          <w:p w:rsidR="004A6146" w:rsidRPr="00DC38A5" w:rsidRDefault="004A6146" w:rsidP="00DD7004">
            <w:pPr>
              <w:spacing w:after="0"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w:t>
            </w:r>
          </w:p>
        </w:tc>
      </w:tr>
    </w:tbl>
    <w:p w:rsidR="00B47829" w:rsidRDefault="00B47829">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08182F" w:rsidRDefault="0008182F" w:rsidP="00E359B9">
      <w:pPr>
        <w:tabs>
          <w:tab w:val="left" w:pos="4536"/>
        </w:tabs>
        <w:ind w:left="567"/>
        <w:rPr>
          <w:rFonts w:ascii="Times New Roman" w:eastAsia="Times New Roman" w:hAnsi="Times New Roman" w:cs="Times New Roman"/>
          <w:b/>
          <w:bCs/>
          <w:sz w:val="24"/>
          <w:szCs w:val="24"/>
          <w:lang w:eastAsia="hu-HU"/>
        </w:rPr>
      </w:pPr>
    </w:p>
    <w:p w:rsidR="006047B7" w:rsidRPr="00A56365" w:rsidRDefault="00A56365" w:rsidP="00A56365">
      <w:pPr>
        <w:tabs>
          <w:tab w:val="left" w:pos="4536"/>
        </w:tabs>
        <w:ind w:left="567"/>
        <w:jc w:val="center"/>
        <w:rPr>
          <w:rFonts w:ascii="Times New Roman" w:eastAsia="Times New Roman" w:hAnsi="Times New Roman" w:cs="Times New Roman"/>
          <w:b/>
          <w:bCs/>
          <w:sz w:val="28"/>
          <w:szCs w:val="28"/>
          <w:lang w:eastAsia="hu-HU"/>
        </w:rPr>
      </w:pPr>
      <w:r w:rsidRPr="00A56365">
        <w:rPr>
          <w:rFonts w:ascii="Times New Roman" w:eastAsia="Times New Roman" w:hAnsi="Times New Roman" w:cs="Times New Roman"/>
          <w:b/>
          <w:bCs/>
          <w:sz w:val="28"/>
          <w:szCs w:val="28"/>
          <w:lang w:eastAsia="hu-HU"/>
        </w:rPr>
        <w:t>A VILLAMOS VÉDELMEK ÖSSZEFOGLALÓ ÉRTÉKELÉSE</w:t>
      </w:r>
    </w:p>
    <w:p w:rsidR="006047B7" w:rsidRDefault="006047B7" w:rsidP="006047B7">
      <w:pPr>
        <w:tabs>
          <w:tab w:val="left" w:pos="4536"/>
        </w:tabs>
        <w:ind w:left="567"/>
        <w:rPr>
          <w:rFonts w:ascii="Times New Roman" w:hAnsi="Times New Roman" w:cs="Times New Roman"/>
          <w:sz w:val="24"/>
          <w:szCs w:val="24"/>
        </w:rPr>
      </w:pPr>
      <w:r w:rsidRPr="006E447F">
        <w:rPr>
          <w:rFonts w:ascii="Times New Roman" w:hAnsi="Times New Roman" w:cs="Times New Roman"/>
          <w:sz w:val="24"/>
          <w:szCs w:val="24"/>
        </w:rPr>
        <w:t xml:space="preserve">Jelmagyarázat: </w:t>
      </w:r>
      <w:r w:rsidRPr="006E447F">
        <w:rPr>
          <w:rFonts w:ascii="Times New Roman" w:hAnsi="Times New Roman" w:cs="Times New Roman"/>
          <w:b/>
          <w:sz w:val="24"/>
          <w:szCs w:val="24"/>
        </w:rPr>
        <w:t>MF</w:t>
      </w:r>
      <w:r w:rsidRPr="006E447F">
        <w:rPr>
          <w:rFonts w:ascii="Times New Roman" w:hAnsi="Times New Roman" w:cs="Times New Roman"/>
          <w:sz w:val="24"/>
          <w:szCs w:val="24"/>
        </w:rPr>
        <w:t xml:space="preserve"> – megfelelő; </w:t>
      </w:r>
      <w:r w:rsidRPr="006E447F">
        <w:rPr>
          <w:rFonts w:ascii="Times New Roman" w:hAnsi="Times New Roman" w:cs="Times New Roman"/>
          <w:b/>
          <w:sz w:val="24"/>
          <w:szCs w:val="24"/>
        </w:rPr>
        <w:t>NEM</w:t>
      </w:r>
      <w:r w:rsidRPr="006E447F">
        <w:rPr>
          <w:rFonts w:ascii="Times New Roman" w:hAnsi="Times New Roman" w:cs="Times New Roman"/>
          <w:sz w:val="24"/>
          <w:szCs w:val="24"/>
        </w:rPr>
        <w:t xml:space="preserve"> – nem felel meg; </w:t>
      </w:r>
      <w:r w:rsidRPr="006E447F">
        <w:rPr>
          <w:rFonts w:ascii="Times New Roman" w:hAnsi="Times New Roman" w:cs="Times New Roman"/>
          <w:b/>
          <w:sz w:val="24"/>
          <w:szCs w:val="24"/>
        </w:rPr>
        <w:t>NA</w:t>
      </w:r>
      <w:r w:rsidRPr="006E447F">
        <w:rPr>
          <w:rFonts w:ascii="Times New Roman" w:hAnsi="Times New Roman" w:cs="Times New Roman"/>
          <w:sz w:val="24"/>
          <w:szCs w:val="24"/>
        </w:rPr>
        <w:t xml:space="preserve"> – a vizsgálat nem alkalmazható</w:t>
      </w:r>
    </w:p>
    <w:p w:rsidR="006047B7" w:rsidRDefault="006047B7" w:rsidP="00E359B9">
      <w:pPr>
        <w:tabs>
          <w:tab w:val="left" w:pos="4536"/>
        </w:tabs>
        <w:ind w:left="567"/>
        <w:rPr>
          <w:rFonts w:ascii="Times New Roman" w:eastAsia="Times New Roman" w:hAnsi="Times New Roman" w:cs="Times New Roman"/>
          <w:b/>
          <w:bCs/>
          <w:sz w:val="24"/>
          <w:szCs w:val="24"/>
          <w:lang w:eastAsia="hu-HU"/>
        </w:rPr>
      </w:pPr>
    </w:p>
    <w:tbl>
      <w:tblPr>
        <w:tblStyle w:val="TableNormal"/>
        <w:tblW w:w="0" w:type="auto"/>
        <w:tblInd w:w="2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5809"/>
        <w:gridCol w:w="1459"/>
        <w:gridCol w:w="2239"/>
      </w:tblGrid>
      <w:tr w:rsidR="006047B7" w:rsidRPr="00DE4B06" w:rsidTr="0095068C">
        <w:trPr>
          <w:trHeight w:val="249"/>
        </w:trPr>
        <w:tc>
          <w:tcPr>
            <w:tcW w:w="5809" w:type="dxa"/>
            <w:tcBorders>
              <w:top w:val="single" w:sz="12" w:space="0" w:color="auto"/>
              <w:bottom w:val="single" w:sz="12" w:space="0" w:color="auto"/>
            </w:tcBorders>
            <w:shd w:val="clear" w:color="auto" w:fill="D0CECE" w:themeFill="background2" w:themeFillShade="E6"/>
            <w:vAlign w:val="center"/>
          </w:tcPr>
          <w:p w:rsidR="006047B7" w:rsidRPr="00DE4B06" w:rsidRDefault="006047B7" w:rsidP="006047B7">
            <w:pPr>
              <w:widowControl/>
              <w:autoSpaceDE/>
              <w:autoSpaceDN/>
              <w:jc w:val="center"/>
              <w:rPr>
                <w:rFonts w:ascii="Times New Roman" w:eastAsia="Times New Roman" w:hAnsi="Times New Roman" w:cs="Times New Roman"/>
                <w:b/>
                <w:sz w:val="24"/>
                <w:szCs w:val="24"/>
                <w:lang w:val="hu-HU" w:eastAsia="hu-HU"/>
              </w:rPr>
            </w:pPr>
            <w:bookmarkStart w:id="11" w:name="_Hlk22043673"/>
            <w:r w:rsidRPr="00DE4B06">
              <w:rPr>
                <w:rFonts w:ascii="Times New Roman" w:eastAsia="Times New Roman" w:hAnsi="Times New Roman" w:cs="Times New Roman"/>
                <w:b/>
                <w:sz w:val="24"/>
                <w:szCs w:val="24"/>
                <w:lang w:val="hu-HU" w:eastAsia="hu-HU"/>
              </w:rPr>
              <w:t>Szemrevételezéses ellenőrzés ▪</w:t>
            </w:r>
          </w:p>
        </w:tc>
        <w:tc>
          <w:tcPr>
            <w:tcW w:w="1459" w:type="dxa"/>
            <w:tcBorders>
              <w:top w:val="single" w:sz="12" w:space="0" w:color="auto"/>
              <w:bottom w:val="single" w:sz="12" w:space="0" w:color="auto"/>
            </w:tcBorders>
            <w:shd w:val="clear" w:color="auto" w:fill="D0CECE" w:themeFill="background2" w:themeFillShade="E6"/>
            <w:vAlign w:val="center"/>
          </w:tcPr>
          <w:p w:rsidR="006047B7" w:rsidRPr="00DE4B06" w:rsidRDefault="006047B7" w:rsidP="006047B7">
            <w:pPr>
              <w:widowControl/>
              <w:autoSpaceDE/>
              <w:autoSpaceDN/>
              <w:jc w:val="center"/>
              <w:rPr>
                <w:rFonts w:ascii="Times New Roman" w:eastAsia="Times New Roman" w:hAnsi="Times New Roman" w:cs="Times New Roman"/>
                <w:b/>
                <w:sz w:val="24"/>
                <w:szCs w:val="24"/>
                <w:lang w:val="hu-HU" w:eastAsia="hu-HU"/>
              </w:rPr>
            </w:pPr>
            <w:r w:rsidRPr="00DE4B06">
              <w:rPr>
                <w:rFonts w:ascii="Times New Roman" w:eastAsia="Times New Roman" w:hAnsi="Times New Roman" w:cs="Times New Roman"/>
                <w:b/>
                <w:sz w:val="24"/>
                <w:szCs w:val="24"/>
                <w:lang w:val="hu-HU" w:eastAsia="hu-HU"/>
              </w:rPr>
              <w:t>Minősítés</w:t>
            </w:r>
          </w:p>
        </w:tc>
        <w:tc>
          <w:tcPr>
            <w:tcW w:w="2239" w:type="dxa"/>
            <w:tcBorders>
              <w:top w:val="single" w:sz="12" w:space="0" w:color="auto"/>
              <w:bottom w:val="single" w:sz="12" w:space="0" w:color="auto"/>
            </w:tcBorders>
            <w:shd w:val="clear" w:color="auto" w:fill="D0CECE" w:themeFill="background2" w:themeFillShade="E6"/>
            <w:vAlign w:val="center"/>
          </w:tcPr>
          <w:p w:rsidR="006047B7" w:rsidRPr="00DE4B06" w:rsidRDefault="006047B7" w:rsidP="006047B7">
            <w:pPr>
              <w:widowControl/>
              <w:autoSpaceDE/>
              <w:autoSpaceDN/>
              <w:jc w:val="center"/>
              <w:rPr>
                <w:rFonts w:ascii="Times New Roman" w:eastAsia="Times New Roman" w:hAnsi="Times New Roman" w:cs="Times New Roman"/>
                <w:b/>
                <w:sz w:val="24"/>
                <w:szCs w:val="24"/>
                <w:lang w:val="hu-HU" w:eastAsia="hu-HU"/>
              </w:rPr>
            </w:pPr>
            <w:r w:rsidRPr="00DE4B06">
              <w:rPr>
                <w:rFonts w:ascii="Times New Roman" w:eastAsia="Times New Roman" w:hAnsi="Times New Roman" w:cs="Times New Roman"/>
                <w:b/>
                <w:sz w:val="24"/>
                <w:szCs w:val="24"/>
                <w:lang w:val="hu-HU" w:eastAsia="hu-HU"/>
              </w:rPr>
              <w:t>Megjegyzés</w:t>
            </w:r>
          </w:p>
        </w:tc>
      </w:tr>
      <w:tr w:rsidR="006047B7" w:rsidRPr="00DE4B06" w:rsidTr="0095068C">
        <w:trPr>
          <w:trHeight w:val="397"/>
        </w:trPr>
        <w:tc>
          <w:tcPr>
            <w:tcW w:w="5809" w:type="dxa"/>
            <w:tcBorders>
              <w:top w:val="single" w:sz="12" w:space="0" w:color="auto"/>
            </w:tcBorders>
            <w:vAlign w:val="center"/>
          </w:tcPr>
          <w:p w:rsidR="006047B7" w:rsidRPr="001723B4" w:rsidRDefault="001723B4" w:rsidP="006047B7">
            <w:pPr>
              <w:spacing w:line="226" w:lineRule="exact"/>
              <w:ind w:left="126" w:right="90"/>
              <w:rPr>
                <w:rFonts w:ascii="Times New Roman" w:eastAsia="Arial" w:hAnsi="Times New Roman" w:cs="Times New Roman"/>
                <w:bCs/>
                <w:sz w:val="24"/>
                <w:szCs w:val="24"/>
                <w:lang w:val="hu-HU" w:eastAsia="hu-HU" w:bidi="hu-HU"/>
              </w:rPr>
            </w:pPr>
            <w:r w:rsidRPr="001723B4">
              <w:rPr>
                <w:rFonts w:ascii="Times New Roman" w:hAnsi="Times New Roman" w:cs="Times New Roman"/>
                <w:sz w:val="24"/>
                <w:szCs w:val="24"/>
                <w:lang w:val="hu-HU"/>
              </w:rPr>
              <w:t>Baleset</w:t>
            </w:r>
          </w:p>
        </w:tc>
        <w:tc>
          <w:tcPr>
            <w:tcW w:w="1459" w:type="dxa"/>
            <w:tcBorders>
              <w:top w:val="single" w:sz="12" w:space="0" w:color="auto"/>
            </w:tcBorders>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tcBorders>
              <w:top w:val="single" w:sz="12" w:space="0" w:color="auto"/>
            </w:tcBorders>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1723B4"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Túláram</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1723B4"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Áramütés</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1723B4"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Villám</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1723B4"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Túlfe</w:t>
            </w:r>
            <w:r w:rsidR="00DE4B06" w:rsidRPr="001723B4">
              <w:rPr>
                <w:rFonts w:ascii="Times New Roman" w:hAnsi="Times New Roman" w:cs="Times New Roman"/>
                <w:sz w:val="24"/>
                <w:szCs w:val="24"/>
                <w:lang w:val="hu-HU"/>
              </w:rPr>
              <w:t>szültség</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1723B4"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Feszültségcsökkenés</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DE4B06"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Napelemes rendszerek tűzvédelmi felülvizsgálata</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DE4B06"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Tűzálló kábelrendszerek felülvizsgálata</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tr w:rsidR="006047B7" w:rsidRPr="00DE4B06" w:rsidTr="00DE4B06">
        <w:trPr>
          <w:trHeight w:val="397"/>
        </w:trPr>
        <w:tc>
          <w:tcPr>
            <w:tcW w:w="5809" w:type="dxa"/>
            <w:vAlign w:val="center"/>
          </w:tcPr>
          <w:p w:rsidR="006047B7" w:rsidRPr="00803351" w:rsidRDefault="00DE4B06" w:rsidP="00803351">
            <w:pPr>
              <w:spacing w:line="226" w:lineRule="exact"/>
              <w:ind w:left="126" w:right="90"/>
              <w:rPr>
                <w:rFonts w:ascii="Times New Roman" w:hAnsi="Times New Roman" w:cs="Times New Roman"/>
                <w:sz w:val="24"/>
                <w:szCs w:val="24"/>
                <w:lang w:val="hu-HU"/>
              </w:rPr>
            </w:pPr>
            <w:r w:rsidRPr="001723B4">
              <w:rPr>
                <w:rFonts w:ascii="Times New Roman" w:hAnsi="Times New Roman" w:cs="Times New Roman"/>
                <w:sz w:val="24"/>
                <w:szCs w:val="24"/>
                <w:lang w:val="hu-HU"/>
              </w:rPr>
              <w:t>Szigetelés ellenállásmérés</w:t>
            </w:r>
          </w:p>
        </w:tc>
        <w:tc>
          <w:tcPr>
            <w:tcW w:w="145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c>
          <w:tcPr>
            <w:tcW w:w="2239" w:type="dxa"/>
            <w:vAlign w:val="center"/>
          </w:tcPr>
          <w:p w:rsidR="006047B7" w:rsidRPr="00DE4B06" w:rsidRDefault="006047B7" w:rsidP="006047B7">
            <w:pPr>
              <w:jc w:val="center"/>
              <w:rPr>
                <w:rFonts w:ascii="Times New Roman" w:eastAsia="Arial" w:hAnsi="Times New Roman" w:cs="Times New Roman"/>
                <w:bCs/>
                <w:sz w:val="24"/>
                <w:szCs w:val="24"/>
                <w:lang w:val="hu-HU" w:eastAsia="hu-HU" w:bidi="hu-HU"/>
              </w:rPr>
            </w:pPr>
          </w:p>
        </w:tc>
      </w:tr>
      <w:bookmarkEnd w:id="11"/>
    </w:tbl>
    <w:p w:rsidR="00DE4B06" w:rsidRDefault="00DE4B06" w:rsidP="00E359B9">
      <w:pPr>
        <w:tabs>
          <w:tab w:val="left" w:pos="4536"/>
        </w:tabs>
        <w:ind w:left="567"/>
        <w:rPr>
          <w:rFonts w:ascii="Times New Roman" w:eastAsia="Times New Roman" w:hAnsi="Times New Roman" w:cs="Times New Roman"/>
          <w:b/>
          <w:bCs/>
          <w:sz w:val="24"/>
          <w:szCs w:val="24"/>
          <w:lang w:eastAsia="hu-HU"/>
        </w:rPr>
      </w:pPr>
    </w:p>
    <w:p w:rsidR="00DE4B06" w:rsidRDefault="00DE4B06" w:rsidP="00E359B9">
      <w:pPr>
        <w:tabs>
          <w:tab w:val="left" w:pos="4536"/>
        </w:tabs>
        <w:ind w:left="567"/>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OTSZ-szerint előírt vizsgálatok meglétének ellenőrzése</w:t>
      </w:r>
    </w:p>
    <w:p w:rsidR="001723B4" w:rsidRDefault="001723B4" w:rsidP="001723B4">
      <w:pPr>
        <w:tabs>
          <w:tab w:val="left" w:pos="4536"/>
        </w:tabs>
        <w:ind w:left="567"/>
        <w:rPr>
          <w:rFonts w:ascii="Times New Roman" w:hAnsi="Times New Roman" w:cs="Times New Roman"/>
          <w:sz w:val="24"/>
          <w:szCs w:val="24"/>
        </w:rPr>
      </w:pPr>
      <w:r w:rsidRPr="006E447F">
        <w:rPr>
          <w:rFonts w:ascii="Times New Roman" w:hAnsi="Times New Roman" w:cs="Times New Roman"/>
          <w:sz w:val="24"/>
          <w:szCs w:val="24"/>
        </w:rPr>
        <w:t xml:space="preserve">Jelmagyarázat: </w:t>
      </w:r>
      <w:r>
        <w:rPr>
          <w:rFonts w:ascii="Times New Roman" w:hAnsi="Times New Roman" w:cs="Times New Roman"/>
          <w:b/>
          <w:sz w:val="24"/>
          <w:szCs w:val="24"/>
        </w:rPr>
        <w:t>V</w:t>
      </w:r>
      <w:r w:rsidRPr="006E447F">
        <w:rPr>
          <w:rFonts w:ascii="Times New Roman" w:hAnsi="Times New Roman" w:cs="Times New Roman"/>
          <w:sz w:val="24"/>
          <w:szCs w:val="24"/>
        </w:rPr>
        <w:t xml:space="preserve"> – </w:t>
      </w:r>
      <w:r>
        <w:rPr>
          <w:rFonts w:ascii="Times New Roman" w:hAnsi="Times New Roman" w:cs="Times New Roman"/>
          <w:sz w:val="24"/>
          <w:szCs w:val="24"/>
        </w:rPr>
        <w:t>van</w:t>
      </w:r>
      <w:r w:rsidRPr="006E447F">
        <w:rPr>
          <w:rFonts w:ascii="Times New Roman" w:hAnsi="Times New Roman" w:cs="Times New Roman"/>
          <w:sz w:val="24"/>
          <w:szCs w:val="24"/>
        </w:rPr>
        <w:t xml:space="preserve">; </w:t>
      </w:r>
      <w:r w:rsidRPr="001723B4">
        <w:rPr>
          <w:rFonts w:ascii="Times New Roman" w:hAnsi="Times New Roman" w:cs="Times New Roman"/>
          <w:b/>
          <w:bCs/>
          <w:sz w:val="24"/>
          <w:szCs w:val="24"/>
        </w:rPr>
        <w:t>L</w:t>
      </w:r>
      <w:r>
        <w:rPr>
          <w:rFonts w:ascii="Times New Roman" w:hAnsi="Times New Roman" w:cs="Times New Roman"/>
          <w:sz w:val="24"/>
          <w:szCs w:val="24"/>
        </w:rPr>
        <w:t xml:space="preserve"> – lejárt; </w:t>
      </w:r>
      <w:r>
        <w:rPr>
          <w:rFonts w:ascii="Times New Roman" w:hAnsi="Times New Roman" w:cs="Times New Roman"/>
          <w:b/>
          <w:sz w:val="24"/>
          <w:szCs w:val="24"/>
        </w:rPr>
        <w:t>H</w:t>
      </w:r>
      <w:r w:rsidRPr="006E447F">
        <w:rPr>
          <w:rFonts w:ascii="Times New Roman" w:hAnsi="Times New Roman" w:cs="Times New Roman"/>
          <w:sz w:val="24"/>
          <w:szCs w:val="24"/>
        </w:rPr>
        <w:t xml:space="preserve"> – </w:t>
      </w:r>
      <w:r>
        <w:rPr>
          <w:rFonts w:ascii="Times New Roman" w:hAnsi="Times New Roman" w:cs="Times New Roman"/>
          <w:sz w:val="24"/>
          <w:szCs w:val="24"/>
        </w:rPr>
        <w:t>Hiányzik, nem található</w:t>
      </w:r>
      <w:r w:rsidRPr="006E447F">
        <w:rPr>
          <w:rFonts w:ascii="Times New Roman" w:hAnsi="Times New Roman" w:cs="Times New Roman"/>
          <w:sz w:val="24"/>
          <w:szCs w:val="24"/>
        </w:rPr>
        <w:t xml:space="preserve">; </w:t>
      </w:r>
      <w:r w:rsidRPr="006E447F">
        <w:rPr>
          <w:rFonts w:ascii="Times New Roman" w:hAnsi="Times New Roman" w:cs="Times New Roman"/>
          <w:b/>
          <w:sz w:val="24"/>
          <w:szCs w:val="24"/>
        </w:rPr>
        <w:t>N</w:t>
      </w:r>
      <w:r>
        <w:rPr>
          <w:rFonts w:ascii="Times New Roman" w:hAnsi="Times New Roman" w:cs="Times New Roman"/>
          <w:b/>
          <w:sz w:val="24"/>
          <w:szCs w:val="24"/>
        </w:rPr>
        <w:t>SZ</w:t>
      </w:r>
      <w:r w:rsidRPr="006E447F">
        <w:rPr>
          <w:rFonts w:ascii="Times New Roman" w:hAnsi="Times New Roman" w:cs="Times New Roman"/>
          <w:sz w:val="24"/>
          <w:szCs w:val="24"/>
        </w:rPr>
        <w:t xml:space="preserve"> – </w:t>
      </w:r>
      <w:r>
        <w:rPr>
          <w:rFonts w:ascii="Times New Roman" w:hAnsi="Times New Roman" w:cs="Times New Roman"/>
          <w:sz w:val="24"/>
          <w:szCs w:val="24"/>
        </w:rPr>
        <w:t>Nem szükséges</w:t>
      </w:r>
    </w:p>
    <w:p w:rsidR="001723B4" w:rsidRDefault="001723B4" w:rsidP="001723B4">
      <w:pPr>
        <w:tabs>
          <w:tab w:val="left" w:pos="4536"/>
        </w:tabs>
        <w:ind w:left="567"/>
        <w:rPr>
          <w:rFonts w:ascii="Times New Roman" w:hAnsi="Times New Roman" w:cs="Times New Roman"/>
          <w:sz w:val="24"/>
          <w:szCs w:val="24"/>
        </w:rPr>
      </w:pPr>
      <w:r>
        <w:rPr>
          <w:rFonts w:ascii="Times New Roman" w:hAnsi="Times New Roman" w:cs="Times New Roman"/>
          <w:sz w:val="24"/>
          <w:szCs w:val="24"/>
        </w:rPr>
        <w:t>Megjegyzésben: következő felülvizsgálat határnapja.</w:t>
      </w:r>
    </w:p>
    <w:p w:rsidR="001723B4" w:rsidRDefault="001723B4" w:rsidP="00E359B9">
      <w:pPr>
        <w:tabs>
          <w:tab w:val="left" w:pos="4536"/>
        </w:tabs>
        <w:ind w:left="567"/>
        <w:rPr>
          <w:rFonts w:ascii="Times New Roman" w:eastAsia="Times New Roman" w:hAnsi="Times New Roman" w:cs="Times New Roman"/>
          <w:b/>
          <w:bCs/>
          <w:sz w:val="24"/>
          <w:szCs w:val="24"/>
          <w:lang w:eastAsia="hu-HU"/>
        </w:rPr>
      </w:pPr>
    </w:p>
    <w:tbl>
      <w:tblPr>
        <w:tblStyle w:val="TableNormal"/>
        <w:tblW w:w="0" w:type="auto"/>
        <w:tblInd w:w="2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5809"/>
        <w:gridCol w:w="1701"/>
        <w:gridCol w:w="1997"/>
      </w:tblGrid>
      <w:tr w:rsidR="00DE4B06" w:rsidRPr="00DE4B06" w:rsidTr="0095068C">
        <w:trPr>
          <w:trHeight w:val="249"/>
        </w:trPr>
        <w:tc>
          <w:tcPr>
            <w:tcW w:w="5809" w:type="dxa"/>
            <w:tcBorders>
              <w:top w:val="single" w:sz="12" w:space="0" w:color="auto"/>
              <w:bottom w:val="single" w:sz="12" w:space="0" w:color="auto"/>
            </w:tcBorders>
            <w:shd w:val="clear" w:color="auto" w:fill="D0CECE" w:themeFill="background2" w:themeFillShade="E6"/>
            <w:vAlign w:val="center"/>
          </w:tcPr>
          <w:p w:rsidR="00DE4B06" w:rsidRPr="00DE4B06" w:rsidRDefault="007B75CF" w:rsidP="00CC138D">
            <w:pPr>
              <w:widowControl/>
              <w:autoSpaceDE/>
              <w:autoSpaceDN/>
              <w:jc w:val="center"/>
              <w:rPr>
                <w:rFonts w:ascii="Times New Roman" w:eastAsia="Times New Roman" w:hAnsi="Times New Roman" w:cs="Times New Roman"/>
                <w:b/>
                <w:sz w:val="24"/>
                <w:szCs w:val="24"/>
                <w:lang w:val="hu-HU" w:eastAsia="hu-HU"/>
              </w:rPr>
            </w:pPr>
            <w:r>
              <w:rPr>
                <w:rFonts w:ascii="Times New Roman" w:eastAsia="Times New Roman" w:hAnsi="Times New Roman" w:cs="Times New Roman"/>
                <w:b/>
                <w:sz w:val="24"/>
                <w:szCs w:val="24"/>
                <w:lang w:val="hu-HU" w:eastAsia="hu-HU"/>
              </w:rPr>
              <w:t>Előírt iratok meglétének ellenőrzése</w:t>
            </w:r>
          </w:p>
        </w:tc>
        <w:tc>
          <w:tcPr>
            <w:tcW w:w="1701" w:type="dxa"/>
            <w:tcBorders>
              <w:top w:val="single" w:sz="12" w:space="0" w:color="auto"/>
              <w:bottom w:val="single" w:sz="12" w:space="0" w:color="auto"/>
            </w:tcBorders>
            <w:shd w:val="clear" w:color="auto" w:fill="D0CECE" w:themeFill="background2" w:themeFillShade="E6"/>
            <w:vAlign w:val="center"/>
          </w:tcPr>
          <w:p w:rsidR="00DE4B06" w:rsidRPr="00DE4B06" w:rsidRDefault="00DE4B06" w:rsidP="00CC138D">
            <w:pPr>
              <w:widowControl/>
              <w:autoSpaceDE/>
              <w:autoSpaceDN/>
              <w:jc w:val="center"/>
              <w:rPr>
                <w:rFonts w:ascii="Times New Roman" w:eastAsia="Times New Roman" w:hAnsi="Times New Roman" w:cs="Times New Roman"/>
                <w:b/>
                <w:sz w:val="24"/>
                <w:szCs w:val="24"/>
                <w:lang w:val="hu-HU" w:eastAsia="hu-HU"/>
              </w:rPr>
            </w:pPr>
            <w:r w:rsidRPr="00DE4B06">
              <w:rPr>
                <w:rFonts w:ascii="Times New Roman" w:eastAsia="Times New Roman" w:hAnsi="Times New Roman" w:cs="Times New Roman"/>
                <w:b/>
                <w:sz w:val="24"/>
                <w:szCs w:val="24"/>
                <w:lang w:val="hu-HU" w:eastAsia="hu-HU"/>
              </w:rPr>
              <w:t>Minősítés</w:t>
            </w:r>
          </w:p>
        </w:tc>
        <w:tc>
          <w:tcPr>
            <w:tcW w:w="1997" w:type="dxa"/>
            <w:tcBorders>
              <w:top w:val="single" w:sz="12" w:space="0" w:color="auto"/>
              <w:bottom w:val="single" w:sz="12" w:space="0" w:color="auto"/>
            </w:tcBorders>
            <w:shd w:val="clear" w:color="auto" w:fill="D0CECE" w:themeFill="background2" w:themeFillShade="E6"/>
            <w:vAlign w:val="center"/>
          </w:tcPr>
          <w:p w:rsidR="00DE4B06" w:rsidRPr="00DE4B06" w:rsidRDefault="00DE4B06" w:rsidP="00CC138D">
            <w:pPr>
              <w:widowControl/>
              <w:autoSpaceDE/>
              <w:autoSpaceDN/>
              <w:jc w:val="center"/>
              <w:rPr>
                <w:rFonts w:ascii="Times New Roman" w:eastAsia="Times New Roman" w:hAnsi="Times New Roman" w:cs="Times New Roman"/>
                <w:b/>
                <w:sz w:val="24"/>
                <w:szCs w:val="24"/>
                <w:lang w:val="hu-HU" w:eastAsia="hu-HU"/>
              </w:rPr>
            </w:pPr>
            <w:r w:rsidRPr="00DE4B06">
              <w:rPr>
                <w:rFonts w:ascii="Times New Roman" w:eastAsia="Times New Roman" w:hAnsi="Times New Roman" w:cs="Times New Roman"/>
                <w:b/>
                <w:sz w:val="24"/>
                <w:szCs w:val="24"/>
                <w:lang w:val="hu-HU" w:eastAsia="hu-HU"/>
              </w:rPr>
              <w:t>Megjegyzés</w:t>
            </w:r>
          </w:p>
        </w:tc>
      </w:tr>
      <w:tr w:rsidR="00DE4B06" w:rsidRPr="00DE4B06" w:rsidTr="0095068C">
        <w:trPr>
          <w:trHeight w:val="567"/>
        </w:trPr>
        <w:tc>
          <w:tcPr>
            <w:tcW w:w="5809" w:type="dxa"/>
            <w:tcBorders>
              <w:top w:val="single" w:sz="12" w:space="0" w:color="auto"/>
            </w:tcBorders>
            <w:vAlign w:val="center"/>
          </w:tcPr>
          <w:p w:rsidR="00DE4B06" w:rsidRPr="00803351" w:rsidRDefault="00DE4B06" w:rsidP="00803351">
            <w:pPr>
              <w:spacing w:line="226" w:lineRule="exact"/>
              <w:ind w:left="126" w:right="90"/>
              <w:rPr>
                <w:rFonts w:ascii="Times New Roman" w:eastAsia="Arial" w:hAnsi="Times New Roman" w:cs="Times New Roman"/>
                <w:bCs/>
                <w:sz w:val="24"/>
                <w:szCs w:val="24"/>
                <w:lang w:val="hu-HU" w:eastAsia="hu-HU" w:bidi="hu-HU"/>
              </w:rPr>
            </w:pPr>
            <w:r w:rsidRPr="00803351">
              <w:rPr>
                <w:rFonts w:ascii="Times New Roman" w:hAnsi="Times New Roman" w:cs="Times New Roman"/>
                <w:sz w:val="24"/>
                <w:szCs w:val="24"/>
                <w:lang w:val="hu-HU"/>
              </w:rPr>
              <w:t>Beépített tűzjelző, beépített tűzoltó berendezés karbantartása és felülvizsgálata 127. fejezet</w:t>
            </w:r>
          </w:p>
        </w:tc>
        <w:tc>
          <w:tcPr>
            <w:tcW w:w="1701" w:type="dxa"/>
            <w:tcBorders>
              <w:top w:val="single" w:sz="12" w:space="0" w:color="auto"/>
            </w:tcBorders>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tcBorders>
              <w:top w:val="single" w:sz="12" w:space="0" w:color="auto"/>
            </w:tcBorders>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tabs>
                <w:tab w:val="left" w:pos="1422"/>
                <w:tab w:val="left" w:pos="2595"/>
                <w:tab w:val="left" w:pos="3082"/>
                <w:tab w:val="left" w:pos="3393"/>
                <w:tab w:val="left" w:pos="4082"/>
              </w:tabs>
              <w:spacing w:line="228" w:lineRule="exact"/>
              <w:ind w:left="126" w:right="90"/>
              <w:rPr>
                <w:rFonts w:ascii="Times New Roman" w:eastAsia="Arial" w:hAnsi="Times New Roman" w:cs="Times New Roman"/>
                <w:bCs/>
                <w:sz w:val="24"/>
                <w:szCs w:val="24"/>
                <w:lang w:val="hu-HU" w:eastAsia="hu-HU" w:bidi="hu-HU"/>
              </w:rPr>
            </w:pPr>
            <w:r w:rsidRPr="00803351">
              <w:rPr>
                <w:rFonts w:ascii="Times New Roman" w:hAnsi="Times New Roman" w:cs="Times New Roman"/>
                <w:sz w:val="24"/>
                <w:szCs w:val="24"/>
                <w:lang w:val="hu-HU"/>
              </w:rPr>
              <w:t>Tűzoltó készülékek ellenőrzése és karbantartása 128.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spacing w:line="215" w:lineRule="exact"/>
              <w:ind w:left="126"/>
              <w:rPr>
                <w:rFonts w:ascii="Times New Roman" w:eastAsia="Arial" w:hAnsi="Times New Roman" w:cs="Times New Roman"/>
                <w:bCs/>
                <w:sz w:val="24"/>
                <w:szCs w:val="24"/>
                <w:lang w:val="hu-HU" w:eastAsia="hu-HU" w:bidi="hu-HU"/>
              </w:rPr>
            </w:pPr>
            <w:r w:rsidRPr="00803351">
              <w:rPr>
                <w:rFonts w:ascii="Times New Roman" w:eastAsia="Arial" w:hAnsi="Times New Roman" w:cs="Times New Roman"/>
                <w:bCs/>
                <w:sz w:val="24"/>
                <w:szCs w:val="24"/>
                <w:lang w:val="hu-HU" w:eastAsia="hu-HU" w:bidi="hu-HU"/>
              </w:rPr>
              <w:t>Tűzoltó-vízforrások felülvizsgálata 129.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spacing w:line="214" w:lineRule="exact"/>
              <w:ind w:left="126"/>
              <w:rPr>
                <w:rFonts w:ascii="Times New Roman" w:eastAsia="Arial" w:hAnsi="Times New Roman" w:cs="Times New Roman"/>
                <w:bCs/>
                <w:sz w:val="24"/>
                <w:szCs w:val="24"/>
                <w:lang w:val="hu-HU" w:eastAsia="hu-HU" w:bidi="hu-HU"/>
              </w:rPr>
            </w:pPr>
            <w:r w:rsidRPr="00803351">
              <w:rPr>
                <w:rFonts w:ascii="Times New Roman" w:eastAsia="Arial" w:hAnsi="Times New Roman" w:cs="Times New Roman"/>
                <w:bCs/>
                <w:sz w:val="24"/>
                <w:szCs w:val="24"/>
                <w:lang w:val="hu-HU" w:eastAsia="hu-HU" w:bidi="hu-HU"/>
              </w:rPr>
              <w:t>A kisfeszültségű erősáramú villamos berendezések időszakos tűzvédelmi felülvizsgálata 130.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tabs>
                <w:tab w:val="left" w:pos="3115"/>
              </w:tabs>
              <w:spacing w:line="228" w:lineRule="exact"/>
              <w:ind w:left="126" w:right="91"/>
              <w:rPr>
                <w:rFonts w:ascii="Times New Roman" w:eastAsia="Arial" w:hAnsi="Times New Roman" w:cs="Times New Roman"/>
                <w:bCs/>
                <w:sz w:val="24"/>
                <w:szCs w:val="24"/>
                <w:lang w:val="hu-HU" w:eastAsia="hu-HU" w:bidi="hu-HU"/>
              </w:rPr>
            </w:pPr>
            <w:r w:rsidRPr="00803351">
              <w:rPr>
                <w:rFonts w:ascii="Times New Roman" w:eastAsia="Arial" w:hAnsi="Times New Roman" w:cs="Times New Roman"/>
                <w:bCs/>
                <w:sz w:val="24"/>
                <w:szCs w:val="24"/>
                <w:lang w:val="hu-HU" w:eastAsia="hu-HU" w:bidi="hu-HU"/>
              </w:rPr>
              <w:t>Az elektrosztatikus feltöltődés és kisülés elleni védelem időszakos tűzvédelmi felülvizsgálata 131.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spacing w:line="211" w:lineRule="exact"/>
              <w:ind w:left="126"/>
              <w:rPr>
                <w:rFonts w:ascii="Times New Roman" w:eastAsia="Arial" w:hAnsi="Times New Roman" w:cs="Times New Roman"/>
                <w:bCs/>
                <w:sz w:val="24"/>
                <w:szCs w:val="24"/>
                <w:lang w:val="hu-HU" w:eastAsia="hu-HU" w:bidi="hu-HU"/>
              </w:rPr>
            </w:pPr>
            <w:r w:rsidRPr="00803351">
              <w:rPr>
                <w:rFonts w:ascii="Times New Roman" w:eastAsia="Arial" w:hAnsi="Times New Roman" w:cs="Times New Roman"/>
                <w:bCs/>
                <w:sz w:val="24"/>
                <w:szCs w:val="24"/>
                <w:lang w:val="hu-HU" w:eastAsia="hu-HU" w:bidi="hu-HU"/>
              </w:rPr>
              <w:t>Villámvédelem felülvizsgálata</w:t>
            </w:r>
            <w:r w:rsidR="001723B4" w:rsidRPr="00803351">
              <w:rPr>
                <w:rFonts w:ascii="Times New Roman" w:eastAsia="Arial" w:hAnsi="Times New Roman" w:cs="Times New Roman"/>
                <w:bCs/>
                <w:sz w:val="24"/>
                <w:szCs w:val="24"/>
                <w:lang w:val="hu-HU" w:eastAsia="hu-HU" w:bidi="hu-HU"/>
              </w:rPr>
              <w:t xml:space="preserve"> 132.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r w:rsidR="00DE4B06" w:rsidRPr="00DE4B06" w:rsidTr="00803351">
        <w:trPr>
          <w:trHeight w:val="567"/>
        </w:trPr>
        <w:tc>
          <w:tcPr>
            <w:tcW w:w="5809" w:type="dxa"/>
            <w:vAlign w:val="center"/>
          </w:tcPr>
          <w:p w:rsidR="00DE4B06" w:rsidRPr="00803351" w:rsidRDefault="00DE4B06" w:rsidP="00803351">
            <w:pPr>
              <w:tabs>
                <w:tab w:val="left" w:pos="2243"/>
              </w:tabs>
              <w:spacing w:line="228" w:lineRule="exact"/>
              <w:ind w:left="126" w:right="91" w:firstLine="55"/>
              <w:rPr>
                <w:rFonts w:ascii="Times New Roman" w:eastAsia="Arial" w:hAnsi="Times New Roman" w:cs="Times New Roman"/>
                <w:bCs/>
                <w:sz w:val="24"/>
                <w:szCs w:val="24"/>
                <w:lang w:val="hu-HU" w:eastAsia="hu-HU" w:bidi="hu-HU"/>
              </w:rPr>
            </w:pPr>
            <w:r w:rsidRPr="00803351">
              <w:rPr>
                <w:rFonts w:ascii="Times New Roman" w:eastAsia="Arial" w:hAnsi="Times New Roman" w:cs="Times New Roman"/>
                <w:bCs/>
                <w:sz w:val="24"/>
                <w:szCs w:val="24"/>
                <w:lang w:val="hu-HU" w:eastAsia="hu-HU" w:bidi="hu-HU"/>
              </w:rPr>
              <w:t>Tűzvédelmi műszaki megfelelőségi kézikönyv</w:t>
            </w:r>
            <w:r w:rsidR="001723B4" w:rsidRPr="00803351">
              <w:rPr>
                <w:rFonts w:ascii="Times New Roman" w:eastAsia="Arial" w:hAnsi="Times New Roman" w:cs="Times New Roman"/>
                <w:bCs/>
                <w:sz w:val="24"/>
                <w:szCs w:val="24"/>
                <w:lang w:val="hu-HU" w:eastAsia="hu-HU" w:bidi="hu-HU"/>
              </w:rPr>
              <w:t xml:space="preserve"> XXI. fejezet</w:t>
            </w:r>
          </w:p>
        </w:tc>
        <w:tc>
          <w:tcPr>
            <w:tcW w:w="1701"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c>
          <w:tcPr>
            <w:tcW w:w="1997" w:type="dxa"/>
            <w:vAlign w:val="center"/>
          </w:tcPr>
          <w:p w:rsidR="00DE4B06" w:rsidRPr="00DE4B06" w:rsidRDefault="00DE4B06" w:rsidP="00CC138D">
            <w:pPr>
              <w:jc w:val="center"/>
              <w:rPr>
                <w:rFonts w:ascii="Times New Roman" w:eastAsia="Arial" w:hAnsi="Times New Roman" w:cs="Times New Roman"/>
                <w:bCs/>
                <w:sz w:val="24"/>
                <w:szCs w:val="24"/>
                <w:lang w:val="hu-HU" w:eastAsia="hu-HU" w:bidi="hu-HU"/>
              </w:rPr>
            </w:pPr>
          </w:p>
        </w:tc>
      </w:tr>
    </w:tbl>
    <w:p w:rsidR="00DE4B06" w:rsidRDefault="00DE4B06" w:rsidP="00E359B9">
      <w:pPr>
        <w:tabs>
          <w:tab w:val="left" w:pos="4536"/>
        </w:tabs>
        <w:ind w:left="567"/>
        <w:rPr>
          <w:rFonts w:ascii="Times New Roman" w:eastAsia="Times New Roman" w:hAnsi="Times New Roman" w:cs="Times New Roman"/>
          <w:b/>
          <w:bCs/>
          <w:sz w:val="24"/>
          <w:szCs w:val="24"/>
          <w:lang w:eastAsia="hu-HU"/>
        </w:rPr>
      </w:pPr>
    </w:p>
    <w:p w:rsidR="00DE4B06" w:rsidRDefault="00DE4B06">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6047B7" w:rsidRDefault="006047B7" w:rsidP="00E359B9">
      <w:pPr>
        <w:tabs>
          <w:tab w:val="left" w:pos="4536"/>
        </w:tabs>
        <w:ind w:left="567"/>
        <w:rPr>
          <w:rFonts w:ascii="Times New Roman" w:eastAsia="Times New Roman" w:hAnsi="Times New Roman" w:cs="Times New Roman"/>
          <w:b/>
          <w:bCs/>
          <w:sz w:val="24"/>
          <w:szCs w:val="24"/>
          <w:lang w:eastAsia="hu-HU"/>
        </w:rPr>
      </w:pPr>
    </w:p>
    <w:p w:rsidR="00DE4B06" w:rsidRPr="00BF4F17" w:rsidRDefault="00BF4F17" w:rsidP="00BF4F17">
      <w:pPr>
        <w:tabs>
          <w:tab w:val="left" w:pos="4536"/>
        </w:tabs>
        <w:ind w:left="567"/>
        <w:jc w:val="center"/>
        <w:rPr>
          <w:rFonts w:ascii="Times New Roman" w:hAnsi="Times New Roman" w:cs="Times New Roman"/>
          <w:b/>
          <w:bCs/>
          <w:sz w:val="28"/>
          <w:szCs w:val="28"/>
        </w:rPr>
      </w:pPr>
      <w:r w:rsidRPr="00BF4F17">
        <w:rPr>
          <w:rFonts w:ascii="Times New Roman" w:hAnsi="Times New Roman" w:cs="Times New Roman"/>
          <w:b/>
          <w:bCs/>
          <w:sz w:val="28"/>
          <w:szCs w:val="28"/>
        </w:rPr>
        <w:t>ÁRAMKÖRÖK LEÍRÁSA HELYISÉGENKÉNT</w:t>
      </w:r>
    </w:p>
    <w:p w:rsidR="00DE4B06" w:rsidRDefault="002A6DFA" w:rsidP="00E359B9">
      <w:pPr>
        <w:tabs>
          <w:tab w:val="left" w:pos="4536"/>
        </w:tabs>
        <w:ind w:left="567"/>
        <w:rPr>
          <w:rFonts w:ascii="Times New Roman" w:hAnsi="Times New Roman" w:cs="Times New Roman"/>
          <w:sz w:val="24"/>
          <w:szCs w:val="24"/>
        </w:rPr>
      </w:pPr>
      <w:r>
        <w:rPr>
          <w:rFonts w:ascii="Times New Roman" w:hAnsi="Times New Roman" w:cs="Times New Roman"/>
          <w:sz w:val="24"/>
          <w:szCs w:val="24"/>
        </w:rPr>
        <w:t>Helyiségek besorolása:</w:t>
      </w:r>
    </w:p>
    <w:p w:rsidR="002A6DFA" w:rsidRDefault="008932D7" w:rsidP="002A6DFA">
      <w:pPr>
        <w:pStyle w:val="Listaszerbekezds"/>
        <w:numPr>
          <w:ilvl w:val="0"/>
          <w:numId w:val="11"/>
        </w:numPr>
        <w:tabs>
          <w:tab w:val="left" w:pos="4536"/>
        </w:tabs>
        <w:rPr>
          <w:rFonts w:ascii="Times New Roman" w:hAnsi="Times New Roman" w:cs="Times New Roman"/>
          <w:sz w:val="24"/>
          <w:szCs w:val="24"/>
        </w:rPr>
      </w:pPr>
      <w:r>
        <w:rPr>
          <w:rFonts w:ascii="Times New Roman" w:hAnsi="Times New Roman" w:cs="Times New Roman"/>
          <w:sz w:val="24"/>
          <w:szCs w:val="24"/>
        </w:rPr>
        <w:t>Kockázati osztály</w:t>
      </w:r>
      <w:r w:rsidR="00BF4F17">
        <w:rPr>
          <w:rFonts w:ascii="Times New Roman" w:hAnsi="Times New Roman" w:cs="Times New Roman"/>
          <w:sz w:val="24"/>
          <w:szCs w:val="24"/>
        </w:rPr>
        <w:t xml:space="preserve">ba sorolás </w:t>
      </w:r>
      <w:r w:rsidR="002A6DFA">
        <w:rPr>
          <w:rFonts w:ascii="Times New Roman" w:hAnsi="Times New Roman" w:cs="Times New Roman"/>
          <w:sz w:val="24"/>
          <w:szCs w:val="24"/>
        </w:rPr>
        <w:t>54/2014 (XII. 04.) BM rendelet szerint</w:t>
      </w:r>
    </w:p>
    <w:p w:rsidR="002A6DFA" w:rsidRDefault="002A6DFA" w:rsidP="002A6DFA">
      <w:pPr>
        <w:pStyle w:val="Listaszerbekezds"/>
        <w:numPr>
          <w:ilvl w:val="0"/>
          <w:numId w:val="11"/>
        </w:numPr>
        <w:tabs>
          <w:tab w:val="left" w:pos="4536"/>
        </w:tabs>
        <w:rPr>
          <w:rFonts w:ascii="Times New Roman" w:hAnsi="Times New Roman" w:cs="Times New Roman"/>
          <w:sz w:val="24"/>
          <w:szCs w:val="24"/>
        </w:rPr>
      </w:pPr>
      <w:r>
        <w:rPr>
          <w:rFonts w:ascii="Times New Roman" w:hAnsi="Times New Roman" w:cs="Times New Roman"/>
          <w:sz w:val="24"/>
          <w:szCs w:val="24"/>
        </w:rPr>
        <w:t>MSZ 1600 szabványsorozat vonatkozó lapjai szerint</w:t>
      </w:r>
    </w:p>
    <w:p w:rsidR="008932D7" w:rsidRDefault="008932D7" w:rsidP="002A6DFA">
      <w:pPr>
        <w:pStyle w:val="Listaszerbekezds"/>
        <w:numPr>
          <w:ilvl w:val="0"/>
          <w:numId w:val="11"/>
        </w:numPr>
        <w:tabs>
          <w:tab w:val="left" w:pos="4536"/>
        </w:tabs>
        <w:rPr>
          <w:rFonts w:ascii="Times New Roman" w:hAnsi="Times New Roman" w:cs="Times New Roman"/>
          <w:sz w:val="24"/>
          <w:szCs w:val="24"/>
        </w:rPr>
      </w:pPr>
      <w:r>
        <w:rPr>
          <w:rFonts w:ascii="Times New Roman" w:hAnsi="Times New Roman" w:cs="Times New Roman"/>
          <w:sz w:val="24"/>
          <w:szCs w:val="24"/>
        </w:rPr>
        <w:t>Tűzveszélyességi osztály szerint – 28/2011. (IX) BM rendelet szerint</w:t>
      </w:r>
    </w:p>
    <w:p w:rsidR="00BF4F17" w:rsidRPr="00BF4F17" w:rsidRDefault="00BF4F17" w:rsidP="00BF4F17">
      <w:pPr>
        <w:tabs>
          <w:tab w:val="left" w:pos="4536"/>
        </w:tabs>
        <w:rPr>
          <w:rFonts w:ascii="Times New Roman" w:hAnsi="Times New Roman" w:cs="Times New Roman"/>
          <w:sz w:val="24"/>
          <w:szCs w:val="24"/>
        </w:rPr>
      </w:pPr>
      <w:r>
        <w:rPr>
          <w:rFonts w:ascii="Times New Roman" w:hAnsi="Times New Roman" w:cs="Times New Roman"/>
          <w:sz w:val="24"/>
          <w:szCs w:val="24"/>
        </w:rPr>
        <w:t>Létesítmény besorolása:</w:t>
      </w:r>
    </w:p>
    <w:p w:rsidR="002A6DFA" w:rsidRPr="002A6DFA" w:rsidRDefault="002A6DFA" w:rsidP="002A6DFA">
      <w:pPr>
        <w:tabs>
          <w:tab w:val="left" w:pos="4536"/>
        </w:tabs>
        <w:rPr>
          <w:rFonts w:ascii="Times New Roman" w:hAnsi="Times New Roman" w:cs="Times New Roman"/>
          <w:sz w:val="24"/>
          <w:szCs w:val="24"/>
        </w:rPr>
      </w:pPr>
    </w:p>
    <w:p w:rsidR="00DE4B06" w:rsidRDefault="0060070F" w:rsidP="0060070F">
      <w:pPr>
        <w:tabs>
          <w:tab w:val="left" w:pos="4536"/>
        </w:tabs>
        <w:rPr>
          <w:rFonts w:ascii="Times New Roman" w:hAnsi="Times New Roman" w:cs="Times New Roman"/>
          <w:sz w:val="24"/>
          <w:szCs w:val="24"/>
        </w:rPr>
      </w:pPr>
      <w:r>
        <w:rPr>
          <w:rFonts w:ascii="Times New Roman" w:hAnsi="Times New Roman" w:cs="Times New Roman"/>
          <w:sz w:val="24"/>
          <w:szCs w:val="24"/>
        </w:rPr>
        <w:t>Helyiség, szabadtér megnevezése</w:t>
      </w:r>
    </w:p>
    <w:p w:rsidR="0060070F" w:rsidRDefault="0060070F" w:rsidP="0060070F">
      <w:pPr>
        <w:tabs>
          <w:tab w:val="left" w:pos="4536"/>
        </w:tabs>
        <w:rPr>
          <w:rFonts w:ascii="Times New Roman" w:hAnsi="Times New Roman" w:cs="Times New Roman"/>
          <w:sz w:val="24"/>
          <w:szCs w:val="24"/>
        </w:rPr>
      </w:pPr>
      <w:r>
        <w:rPr>
          <w:rFonts w:ascii="Times New Roman" w:hAnsi="Times New Roman" w:cs="Times New Roman"/>
          <w:sz w:val="24"/>
          <w:szCs w:val="24"/>
        </w:rPr>
        <w:t>Besorolása</w:t>
      </w:r>
    </w:p>
    <w:p w:rsidR="0060070F" w:rsidRDefault="007E34C1" w:rsidP="0060070F">
      <w:pPr>
        <w:tabs>
          <w:tab w:val="left" w:pos="4536"/>
        </w:tabs>
        <w:rPr>
          <w:rFonts w:ascii="Times New Roman" w:hAnsi="Times New Roman" w:cs="Times New Roman"/>
          <w:sz w:val="24"/>
          <w:szCs w:val="24"/>
        </w:rPr>
      </w:pPr>
      <w:r>
        <w:rPr>
          <w:rFonts w:ascii="Times New Roman" w:hAnsi="Times New Roman" w:cs="Times New Roman"/>
          <w:sz w:val="24"/>
          <w:szCs w:val="24"/>
        </w:rPr>
        <w:t>Vizsgálati pontok megadása</w:t>
      </w:r>
    </w:p>
    <w:p w:rsidR="007E34C1" w:rsidRDefault="007E34C1" w:rsidP="0060070F">
      <w:pPr>
        <w:tabs>
          <w:tab w:val="left" w:pos="4536"/>
        </w:tabs>
        <w:rPr>
          <w:rFonts w:ascii="Times New Roman" w:hAnsi="Times New Roman" w:cs="Times New Roman"/>
          <w:sz w:val="24"/>
          <w:szCs w:val="24"/>
        </w:rPr>
      </w:pPr>
      <w:r>
        <w:rPr>
          <w:rFonts w:ascii="Times New Roman" w:hAnsi="Times New Roman" w:cs="Times New Roman"/>
          <w:sz w:val="24"/>
          <w:szCs w:val="24"/>
        </w:rPr>
        <w:t>Hibajegyzék</w:t>
      </w:r>
    </w:p>
    <w:p w:rsidR="00DE4B06" w:rsidRDefault="00DE4B06">
      <w:pPr>
        <w:rPr>
          <w:rFonts w:ascii="Times New Roman" w:hAnsi="Times New Roman" w:cs="Times New Roman"/>
          <w:sz w:val="24"/>
          <w:szCs w:val="24"/>
        </w:rPr>
      </w:pPr>
      <w:r>
        <w:rPr>
          <w:rFonts w:ascii="Times New Roman" w:hAnsi="Times New Roman" w:cs="Times New Roman"/>
          <w:sz w:val="24"/>
          <w:szCs w:val="24"/>
        </w:rPr>
        <w:br w:type="page"/>
      </w:r>
    </w:p>
    <w:p w:rsidR="00DE4B06" w:rsidRDefault="00DE4B06" w:rsidP="00E359B9">
      <w:pPr>
        <w:tabs>
          <w:tab w:val="left" w:pos="4536"/>
        </w:tabs>
        <w:ind w:left="567"/>
        <w:rPr>
          <w:rFonts w:ascii="Times New Roman" w:eastAsia="Times New Roman" w:hAnsi="Times New Roman" w:cs="Times New Roman"/>
          <w:b/>
          <w:bCs/>
          <w:sz w:val="24"/>
          <w:szCs w:val="24"/>
          <w:lang w:eastAsia="hu-HU"/>
        </w:rPr>
      </w:pPr>
    </w:p>
    <w:p w:rsidR="00DE4B06" w:rsidRPr="000B0E63" w:rsidRDefault="000B0E63" w:rsidP="000B0E63">
      <w:pPr>
        <w:tabs>
          <w:tab w:val="left" w:pos="4536"/>
        </w:tabs>
        <w:ind w:left="567"/>
        <w:jc w:val="center"/>
        <w:rPr>
          <w:rFonts w:ascii="Times New Roman" w:eastAsia="Times New Roman" w:hAnsi="Times New Roman" w:cs="Times New Roman"/>
          <w:b/>
          <w:bCs/>
          <w:sz w:val="28"/>
          <w:szCs w:val="28"/>
          <w:lang w:eastAsia="hu-HU"/>
        </w:rPr>
      </w:pPr>
      <w:r w:rsidRPr="000B0E63">
        <w:rPr>
          <w:rFonts w:ascii="Times New Roman" w:eastAsia="Times New Roman" w:hAnsi="Times New Roman" w:cs="Times New Roman"/>
          <w:b/>
          <w:bCs/>
          <w:sz w:val="28"/>
          <w:szCs w:val="28"/>
          <w:lang w:eastAsia="hu-HU"/>
        </w:rPr>
        <w:t>SZIGETELÉS ELLENÁLLÁS</w:t>
      </w:r>
      <w:r>
        <w:rPr>
          <w:rFonts w:ascii="Times New Roman" w:eastAsia="Times New Roman" w:hAnsi="Times New Roman" w:cs="Times New Roman"/>
          <w:b/>
          <w:bCs/>
          <w:sz w:val="28"/>
          <w:szCs w:val="28"/>
          <w:lang w:eastAsia="hu-HU"/>
        </w:rPr>
        <w:t xml:space="preserve"> MÉRÉSI JEGYZŐKÖNYV</w:t>
      </w:r>
    </w:p>
    <w:p w:rsidR="00F62830" w:rsidRDefault="00F62830">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F62830" w:rsidRDefault="00F62830" w:rsidP="00E359B9">
      <w:pPr>
        <w:tabs>
          <w:tab w:val="left" w:pos="4536"/>
        </w:tabs>
        <w:ind w:left="567"/>
        <w:rPr>
          <w:rFonts w:ascii="Times New Roman" w:eastAsia="Times New Roman" w:hAnsi="Times New Roman" w:cs="Times New Roman"/>
          <w:b/>
          <w:bCs/>
          <w:sz w:val="24"/>
          <w:szCs w:val="24"/>
          <w:lang w:eastAsia="hu-HU"/>
        </w:rPr>
      </w:pPr>
    </w:p>
    <w:p w:rsidR="00F62830" w:rsidRPr="007E34C1" w:rsidRDefault="007E34C1" w:rsidP="007E34C1">
      <w:pPr>
        <w:tabs>
          <w:tab w:val="left" w:pos="4536"/>
        </w:tabs>
        <w:ind w:left="567"/>
        <w:jc w:val="center"/>
        <w:rPr>
          <w:rFonts w:ascii="Times New Roman" w:eastAsia="Times New Roman" w:hAnsi="Times New Roman" w:cs="Times New Roman"/>
          <w:b/>
          <w:bCs/>
          <w:sz w:val="28"/>
          <w:szCs w:val="28"/>
          <w:lang w:eastAsia="hu-HU"/>
        </w:rPr>
      </w:pPr>
      <w:r w:rsidRPr="007E34C1">
        <w:rPr>
          <w:rFonts w:ascii="Times New Roman" w:eastAsia="Times New Roman" w:hAnsi="Times New Roman" w:cs="Times New Roman"/>
          <w:b/>
          <w:bCs/>
          <w:sz w:val="28"/>
          <w:szCs w:val="28"/>
          <w:lang w:eastAsia="hu-HU"/>
        </w:rPr>
        <w:t>FELÜLVIZSGÁLÓI JOGOSULTSÁG IRATAINAK MÁSOLATA</w:t>
      </w:r>
    </w:p>
    <w:p w:rsidR="007E34C1" w:rsidRDefault="007E34C1">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7E34C1" w:rsidRDefault="007E34C1">
      <w:pPr>
        <w:rPr>
          <w:rFonts w:ascii="Times New Roman" w:eastAsia="Times New Roman" w:hAnsi="Times New Roman" w:cs="Times New Roman"/>
          <w:b/>
          <w:bCs/>
          <w:sz w:val="24"/>
          <w:szCs w:val="24"/>
          <w:lang w:eastAsia="hu-HU"/>
        </w:rPr>
      </w:pPr>
    </w:p>
    <w:p w:rsidR="007E34C1" w:rsidRDefault="007E34C1" w:rsidP="007E34C1">
      <w:pPr>
        <w:tabs>
          <w:tab w:val="num" w:pos="2484"/>
          <w:tab w:val="left" w:pos="4536"/>
        </w:tabs>
        <w:spacing w:after="0"/>
        <w:ind w:left="567"/>
        <w:jc w:val="center"/>
        <w:rPr>
          <w:rFonts w:ascii="Times New Roman" w:eastAsia="Times New Roman" w:hAnsi="Times New Roman" w:cs="Times New Roman"/>
          <w:b/>
          <w:bCs/>
          <w:sz w:val="28"/>
          <w:szCs w:val="28"/>
          <w:lang w:eastAsia="hu-HU"/>
        </w:rPr>
      </w:pPr>
      <w:r w:rsidRPr="007E34C1">
        <w:rPr>
          <w:rFonts w:ascii="Times New Roman" w:eastAsia="Times New Roman" w:hAnsi="Times New Roman" w:cs="Times New Roman"/>
          <w:b/>
          <w:bCs/>
          <w:sz w:val="28"/>
          <w:szCs w:val="28"/>
          <w:lang w:eastAsia="hu-HU"/>
        </w:rPr>
        <w:t>Vizsgált berendezés egyvonalas kapcsolási rajza</w:t>
      </w:r>
    </w:p>
    <w:p w:rsidR="007E34C1" w:rsidRPr="007E34C1" w:rsidRDefault="007E34C1" w:rsidP="007E34C1">
      <w:pPr>
        <w:tabs>
          <w:tab w:val="num" w:pos="2484"/>
          <w:tab w:val="left" w:pos="4536"/>
        </w:tabs>
        <w:spacing w:after="0"/>
        <w:ind w:left="567"/>
        <w:jc w:val="center"/>
        <w:rPr>
          <w:rFonts w:ascii="Times New Roman" w:eastAsia="Times New Roman" w:hAnsi="Times New Roman" w:cs="Times New Roman"/>
          <w:b/>
          <w:bCs/>
          <w:sz w:val="28"/>
          <w:szCs w:val="28"/>
          <w:lang w:eastAsia="hu-HU"/>
        </w:rPr>
      </w:pPr>
      <w:r w:rsidRPr="007E34C1">
        <w:rPr>
          <w:rFonts w:ascii="Times New Roman" w:eastAsia="Times New Roman" w:hAnsi="Times New Roman" w:cs="Times New Roman"/>
          <w:b/>
          <w:bCs/>
          <w:sz w:val="28"/>
          <w:szCs w:val="28"/>
          <w:lang w:eastAsia="hu-HU"/>
        </w:rPr>
        <w:t>(In ≤ 32 A részek kivételével)</w:t>
      </w:r>
    </w:p>
    <w:p w:rsidR="007E34C1" w:rsidRDefault="007E34C1">
      <w:pPr>
        <w:rPr>
          <w:rFonts w:ascii="Times New Roman" w:eastAsia="Times New Roman" w:hAnsi="Times New Roman" w:cs="Times New Roman"/>
          <w:b/>
          <w:bCs/>
          <w:sz w:val="24"/>
          <w:szCs w:val="24"/>
          <w:lang w:eastAsia="hu-HU"/>
        </w:rPr>
      </w:pPr>
    </w:p>
    <w:p w:rsidR="007E34C1" w:rsidRPr="007E34C1" w:rsidRDefault="007E34C1">
      <w:pPr>
        <w:rPr>
          <w:rFonts w:ascii="Times New Roman" w:eastAsia="Times New Roman" w:hAnsi="Times New Roman" w:cs="Times New Roman"/>
          <w:sz w:val="24"/>
          <w:szCs w:val="24"/>
          <w:lang w:eastAsia="hu-HU"/>
        </w:rPr>
      </w:pPr>
      <w:r w:rsidRPr="007E34C1">
        <w:rPr>
          <w:rFonts w:ascii="Times New Roman" w:eastAsia="Times New Roman" w:hAnsi="Times New Roman" w:cs="Times New Roman"/>
          <w:sz w:val="24"/>
          <w:szCs w:val="24"/>
          <w:lang w:eastAsia="hu-HU"/>
        </w:rPr>
        <w:t>Követelményt kielégítő dokumentációk rendelkezésre állnak:</w:t>
      </w:r>
    </w:p>
    <w:p w:rsidR="007E34C1" w:rsidRDefault="007E34C1">
      <w:pPr>
        <w:rPr>
          <w:rFonts w:ascii="Times New Roman" w:eastAsia="Times New Roman" w:hAnsi="Times New Roman" w:cs="Times New Roman"/>
          <w:b/>
          <w:bCs/>
          <w:sz w:val="24"/>
          <w:szCs w:val="24"/>
          <w:lang w:eastAsia="hu-HU"/>
        </w:rPr>
      </w:pPr>
    </w:p>
    <w:p w:rsidR="007E34C1" w:rsidRDefault="007E34C1" w:rsidP="007E34C1">
      <w:pPr>
        <w:tabs>
          <w:tab w:val="center" w:pos="2268"/>
          <w:tab w:val="center" w:pos="7655"/>
        </w:tabs>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IGEN</w:t>
      </w:r>
      <w:r>
        <w:rPr>
          <w:rFonts w:ascii="Times New Roman" w:eastAsia="Times New Roman" w:hAnsi="Times New Roman" w:cs="Times New Roman"/>
          <w:b/>
          <w:bCs/>
          <w:sz w:val="24"/>
          <w:szCs w:val="24"/>
          <w:lang w:eastAsia="hu-HU"/>
        </w:rPr>
        <w:tab/>
      </w:r>
      <w:r>
        <w:rPr>
          <w:rFonts w:ascii="Times New Roman" w:eastAsia="Times New Roman" w:hAnsi="Times New Roman" w:cs="Times New Roman"/>
          <w:b/>
          <w:bCs/>
          <w:sz w:val="24"/>
          <w:szCs w:val="24"/>
          <w:lang w:eastAsia="hu-HU"/>
        </w:rPr>
        <w:t>NEM</w:t>
      </w:r>
    </w:p>
    <w:p w:rsidR="007E34C1" w:rsidRDefault="007E34C1">
      <w:pPr>
        <w:rPr>
          <w:rFonts w:ascii="Times New Roman" w:eastAsia="Times New Roman" w:hAnsi="Times New Roman" w:cs="Times New Roman"/>
          <w:b/>
          <w:bCs/>
          <w:sz w:val="24"/>
          <w:szCs w:val="24"/>
          <w:lang w:eastAsia="hu-HU"/>
        </w:rPr>
      </w:pPr>
    </w:p>
    <w:p w:rsidR="007E34C1" w:rsidRPr="007E34C1" w:rsidRDefault="007E34C1">
      <w:pPr>
        <w:rPr>
          <w:rFonts w:ascii="Times New Roman" w:eastAsia="Times New Roman" w:hAnsi="Times New Roman" w:cs="Times New Roman"/>
          <w:sz w:val="24"/>
          <w:szCs w:val="24"/>
          <w:lang w:eastAsia="hu-HU"/>
        </w:rPr>
      </w:pPr>
      <w:r w:rsidRPr="007E34C1">
        <w:rPr>
          <w:rFonts w:ascii="Times New Roman" w:eastAsia="Times New Roman" w:hAnsi="Times New Roman" w:cs="Times New Roman"/>
          <w:sz w:val="24"/>
          <w:szCs w:val="24"/>
          <w:lang w:eastAsia="hu-HU"/>
        </w:rPr>
        <w:t>Amennyiben igen, dokumentáció azonosítója:</w:t>
      </w:r>
    </w:p>
    <w:p w:rsidR="009968F7" w:rsidRDefault="009968F7">
      <w:pP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br w:type="page"/>
      </w:r>
    </w:p>
    <w:p w:rsidR="009968F7" w:rsidRDefault="009968F7" w:rsidP="009968F7">
      <w:pPr>
        <w:spacing w:after="0"/>
        <w:ind w:left="597" w:right="527"/>
        <w:jc w:val="center"/>
        <w:rPr>
          <w:rFonts w:ascii="Times New Roman" w:eastAsia="Times New Roman" w:hAnsi="Times New Roman" w:cs="Times New Roman"/>
          <w:b/>
          <w:sz w:val="24"/>
          <w:szCs w:val="24"/>
          <w:lang w:eastAsia="hu-HU"/>
        </w:rPr>
      </w:pPr>
    </w:p>
    <w:p w:rsidR="009968F7" w:rsidRPr="009968F7" w:rsidRDefault="009968F7" w:rsidP="009968F7">
      <w:pPr>
        <w:spacing w:after="0"/>
        <w:ind w:left="597" w:right="527"/>
        <w:jc w:val="center"/>
        <w:rPr>
          <w:rFonts w:ascii="Times New Roman" w:eastAsia="Times New Roman" w:hAnsi="Times New Roman" w:cs="Times New Roman"/>
          <w:b/>
          <w:sz w:val="28"/>
          <w:szCs w:val="28"/>
          <w:lang w:eastAsia="hu-HU"/>
        </w:rPr>
      </w:pPr>
      <w:r w:rsidRPr="009968F7">
        <w:rPr>
          <w:rFonts w:ascii="Times New Roman" w:eastAsia="Times New Roman" w:hAnsi="Times New Roman" w:cs="Times New Roman"/>
          <w:b/>
          <w:sz w:val="28"/>
          <w:szCs w:val="28"/>
          <w:lang w:eastAsia="hu-HU"/>
        </w:rPr>
        <w:t>ÚTMUTATÓ A MEGRENDELŐNEK</w:t>
      </w:r>
    </w:p>
    <w:p w:rsidR="002C78B8" w:rsidRPr="004A0EAC" w:rsidRDefault="002C78B8" w:rsidP="002C78B8">
      <w:pPr>
        <w:tabs>
          <w:tab w:val="left" w:pos="4536"/>
        </w:tabs>
        <w:rPr>
          <w:rFonts w:ascii="Times New Roman" w:eastAsia="Times New Roman" w:hAnsi="Times New Roman" w:cs="Times New Roman"/>
          <w:b/>
          <w:bCs/>
          <w:sz w:val="20"/>
          <w:szCs w:val="20"/>
          <w:lang w:eastAsia="hu-HU"/>
        </w:rPr>
      </w:pPr>
    </w:p>
    <w:p w:rsidR="009968F7" w:rsidRPr="009968F7" w:rsidRDefault="009968F7" w:rsidP="009968F7">
      <w:pPr>
        <w:spacing w:after="0"/>
        <w:ind w:right="527"/>
        <w:jc w:val="center"/>
        <w:rPr>
          <w:rFonts w:ascii="Times New Roman" w:eastAsia="Times New Roman" w:hAnsi="Times New Roman" w:cs="Times New Roman"/>
          <w:sz w:val="24"/>
          <w:szCs w:val="24"/>
          <w:lang w:eastAsia="hu-HU"/>
        </w:rPr>
      </w:pPr>
      <w:r w:rsidRPr="009968F7">
        <w:rPr>
          <w:rFonts w:ascii="Times New Roman" w:eastAsia="Times New Roman" w:hAnsi="Times New Roman" w:cs="Times New Roman"/>
          <w:sz w:val="24"/>
          <w:szCs w:val="24"/>
          <w:lang w:eastAsia="hu-HU"/>
        </w:rPr>
        <w:t>E dokumentáció fontos és értékes dokumentum, amelyet meg kell őrizni.</w:t>
      </w:r>
    </w:p>
    <w:p w:rsidR="009968F7" w:rsidRPr="009968F7" w:rsidRDefault="009968F7" w:rsidP="009968F7">
      <w:pPr>
        <w:spacing w:after="0"/>
        <w:ind w:left="597" w:right="527"/>
        <w:jc w:val="both"/>
        <w:rPr>
          <w:rFonts w:ascii="Times New Roman" w:eastAsia="Times New Roman" w:hAnsi="Times New Roman" w:cs="Times New Roman"/>
          <w:sz w:val="24"/>
          <w:szCs w:val="24"/>
          <w:lang w:eastAsia="hu-HU"/>
        </w:rPr>
      </w:pP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Ennek az állapotfelmérő dokumentációnak az a célja, hogy lehetőség szerint megállapítsa azt, hogy az adott villamos berendezés a további működés szempontjából kielégítő állapotban van vagy sem. A dokumentáció azonosít minden olyan károsodást, állagromlást, hibát és/vagy állapotot, amely növelheti a veszélyt.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 dokumentációt megrendelő személy kap a dokumentációból egy eredeti példányt és a felülvizsgáló megtart egy másodpéldányt.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Az eredeti dokumentációt biztonságos helyen meg kell őrizni, és minden olyan személynek a rendelkezésére kell bocsátani, aki a jövőben a villamos berendezést felülvizsgálja vagy azon munkát végez. Ha az ingatlan megüresedik, akkor ezt a dokumentációt az új tulajdonossal/bérlővel meg kell ismertetni a villamos berendezésnek a dokumentáció készítésének idején érvényes állapotának részleteivel együtt.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 fontos teljes mértékben azonosítani a berendezésnek azt a kiterjedését, amelyre a dokumentáció vonatkozik, valamint a felülvizsgálat esetleges korlátozásait. A felülvizsgálónak ezekről a dokumentációt megrendelő személlyel és más érdekelt felekkel (engedélyező hatóság, biztosítótársaság, jelzálog-hitelező és hasonlók) meg kell állapodnia még a felülvizsgálat elvégzése előtt.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 felülvizsgálat során előfordulhatnak olyan üzemeltetési korlátozások, mint pl. a berendezés vagy a szerkezetek egyes részeihez való hozzáférhetetlenségek. A felülvizsgáló ezeket a dokumentációban feltünteti.</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 „Veszély áll fenn” észrevételek azt jelentik, hogy a berendezés használata veszélyes, és javasolt, hogy kompetens személy azonnal elvégezze a hibajavítást.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A „Potenciálisan veszélyes” észrevételek azt jelentik, hogy a berendezés használata veszélyes lehet, és javasolt, hogy kompetens személy sürgősen végezze el a hibajavítást.</w:t>
      </w:r>
    </w:p>
    <w:p w:rsidR="009968F7" w:rsidRPr="00E746B9" w:rsidRDefault="009968F7"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Ha a dokumentáció további vizsgálatot ír elő, mert a felülvizsgáló olyan nyilvánvaló hiányosságot tárt fel, amelyet az adott szemrevételezés kiterjedése és korlátozásai miatt nem lehet teljes mértékben azonosítani, akkor ilyen esetekben haladéktalanul további vizsgálatra van szükség a nyilvánvaló hiányosság természetének és mértékének megállapítására.</w:t>
      </w:r>
    </w:p>
    <w:p w:rsidR="009968F7" w:rsidRPr="00E746B9" w:rsidRDefault="009968F7" w:rsidP="00E746B9">
      <w:pPr>
        <w:pStyle w:val="Listaszerbekezds"/>
        <w:numPr>
          <w:ilvl w:val="0"/>
          <w:numId w:val="15"/>
        </w:numPr>
        <w:tabs>
          <w:tab w:val="left" w:pos="4536"/>
        </w:tabs>
        <w:ind w:left="142" w:right="-143"/>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Biztonsági okokból a villamos berendezést megfelelő időközönként kompetens személynek ismételten felül kell vizsgálnia. A következő felülvizsgálat javasolt időpontja a dokumentációban fel van tüntetve.</w:t>
      </w:r>
    </w:p>
    <w:p w:rsidR="00E746B9" w:rsidRPr="00E746B9" w:rsidRDefault="00E746B9" w:rsidP="00E746B9">
      <w:pPr>
        <w:spacing w:after="0" w:line="240" w:lineRule="auto"/>
        <w:jc w:val="center"/>
        <w:rPr>
          <w:rFonts w:ascii="Times New Roman" w:eastAsia="Times New Roman" w:hAnsi="Times New Roman" w:cs="Times New Roman"/>
          <w:b/>
          <w:sz w:val="28"/>
          <w:szCs w:val="28"/>
          <w:lang w:eastAsia="hu-HU"/>
        </w:rPr>
      </w:pPr>
      <w:r w:rsidRPr="00E746B9">
        <w:rPr>
          <w:rFonts w:ascii="Times New Roman" w:eastAsia="Times New Roman" w:hAnsi="Times New Roman" w:cs="Times New Roman"/>
          <w:b/>
          <w:sz w:val="28"/>
          <w:szCs w:val="28"/>
          <w:lang w:eastAsia="hu-HU"/>
        </w:rPr>
        <w:t>TOVÁBBI MEGJEGYZÉSEK AZ ÜZEMELTETŐ, FELELŐS VEZETŐ, TULAJDONOS, FELHASZNÁLÓ RÉSZÉRE:</w:t>
      </w:r>
    </w:p>
    <w:p w:rsidR="00E746B9" w:rsidRPr="00E746B9" w:rsidRDefault="00E746B9" w:rsidP="00E746B9">
      <w:pPr>
        <w:spacing w:after="0" w:line="240" w:lineRule="auto"/>
        <w:ind w:left="360"/>
        <w:rPr>
          <w:rFonts w:ascii="Times New Roman" w:eastAsia="Times New Roman" w:hAnsi="Times New Roman" w:cs="Times New Roman"/>
          <w:bCs/>
          <w:sz w:val="18"/>
          <w:szCs w:val="18"/>
          <w:lang w:eastAsia="hu-HU"/>
        </w:rPr>
      </w:pPr>
    </w:p>
    <w:p w:rsidR="00E746B9" w:rsidRP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Tárgyi villamos-berendezés rendeltetésszerű használata, illetve ennek biztosítása kötelező</w:t>
      </w:r>
    </w:p>
    <w:p w:rsidR="00E746B9" w:rsidRP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Tárgyi villamos-berendezés időszakos karbantartása és a tárgyi villamos-berendezésre vonatkozó jogszabályokban előírt felülvizsgálatok és ellenőrzések elvégzése, illetve elvégeztetése kötelező</w:t>
      </w:r>
    </w:p>
    <w:p w:rsidR="00E746B9" w:rsidRP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Tárgyi villamos-berendezésen villamos szakképzettséget igénylő beavatkozást, változtatást, felújítást, karbantartást és egyéb tevékenységet csak villamosan szakképzett és arra felhatalmazott személy végezhet a hatályos jogszabályok előírásainak és vonatkozó szabványok követelményeinek betartásával.</w:t>
      </w:r>
    </w:p>
    <w:p w:rsid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Tárgyi villamos-berendezésen történt bármilyen szakszerű változtatás után az érintett szakaszon és a változtatás által HD 60364 sorozat bármely követelménye szempontjából érintett, már meglévő szakaszon az előírt vizsgálatokat el kell végezni – az erre vonatkozó jogszabályokat és előírásokat, illetve ezek változásait nyomon kell követni és be kell tartani, illetve tartatni.</w:t>
      </w:r>
    </w:p>
    <w:p w:rsid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 jelenleg hatályos</w:t>
      </w:r>
      <w:r w:rsidRPr="00E746B9">
        <w:rPr>
          <w:rFonts w:ascii="Times New Roman" w:eastAsia="Times New Roman" w:hAnsi="Times New Roman" w:cs="Times New Roman"/>
          <w:sz w:val="20"/>
          <w:szCs w:val="20"/>
          <w:vertAlign w:val="superscript"/>
          <w:lang w:eastAsia="hu-HU"/>
        </w:rPr>
        <w:t>*</w:t>
      </w:r>
      <w:r>
        <w:rPr>
          <w:rFonts w:ascii="Times New Roman" w:eastAsia="Times New Roman" w:hAnsi="Times New Roman" w:cs="Times New Roman"/>
          <w:sz w:val="20"/>
          <w:szCs w:val="20"/>
          <w:lang w:eastAsia="hu-HU"/>
        </w:rPr>
        <w:t>, alább felsorolt jogszabályok vonatkozó rendelkezéseit a villamos berendezést érintően, be kell tartani, illetve tartatni:</w:t>
      </w:r>
    </w:p>
    <w:p w:rsidR="00057534" w:rsidRDefault="00057534"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057534">
        <w:rPr>
          <w:rFonts w:ascii="Times New Roman" w:eastAsia="Times New Roman" w:hAnsi="Times New Roman" w:cs="Times New Roman"/>
          <w:sz w:val="20"/>
          <w:szCs w:val="20"/>
          <w:lang w:eastAsia="hu-HU"/>
        </w:rPr>
        <w:t>54/2014. (XII. 5.) BM rendelet az Országos Tűzvédelmi Szabályzatról</w:t>
      </w:r>
    </w:p>
    <w:p w:rsidR="00E746B9" w:rsidRP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40/2017. (XII. 4.) NGM rendelet az összekötő és felhasználói berendezésekről, valamint a potenciálisan robbanásveszélyes közegben működő villamos berendezésekről</w:t>
      </w:r>
    </w:p>
    <w:p w:rsidR="00E746B9" w:rsidRP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 xml:space="preserve">10/2016. (IV. 5.) NGM rendelet </w:t>
      </w:r>
      <w:r w:rsidR="004A0EAC" w:rsidRPr="004A0EAC">
        <w:rPr>
          <w:rFonts w:ascii="Times New Roman" w:eastAsia="Times New Roman" w:hAnsi="Times New Roman" w:cs="Times New Roman"/>
          <w:sz w:val="20"/>
          <w:szCs w:val="20"/>
          <w:lang w:eastAsia="hu-HU"/>
        </w:rPr>
        <w:t xml:space="preserve">a munkaeszközök és használatuk biztonsági és egészségügyi követelményeinek minimális szintjéről </w:t>
      </w:r>
      <w:r w:rsidRPr="00E746B9">
        <w:rPr>
          <w:rFonts w:ascii="Times New Roman" w:eastAsia="Times New Roman" w:hAnsi="Times New Roman" w:cs="Times New Roman"/>
          <w:sz w:val="20"/>
          <w:szCs w:val="20"/>
          <w:lang w:eastAsia="hu-HU"/>
        </w:rPr>
        <w:t>19. §</w:t>
      </w:r>
    </w:p>
    <w:p w:rsidR="00E746B9" w:rsidRDefault="00E746B9" w:rsidP="00E746B9">
      <w:pPr>
        <w:pStyle w:val="Listaszerbekezds"/>
        <w:numPr>
          <w:ilvl w:val="0"/>
          <w:numId w:val="15"/>
        </w:numPr>
        <w:spacing w:after="0"/>
        <w:ind w:left="142" w:right="-143"/>
        <w:jc w:val="both"/>
        <w:rPr>
          <w:rFonts w:ascii="Times New Roman" w:eastAsia="Times New Roman" w:hAnsi="Times New Roman" w:cs="Times New Roman"/>
          <w:sz w:val="20"/>
          <w:szCs w:val="20"/>
          <w:lang w:eastAsia="hu-HU"/>
        </w:rPr>
      </w:pPr>
      <w:r w:rsidRPr="00E746B9">
        <w:rPr>
          <w:rFonts w:ascii="Times New Roman" w:eastAsia="Times New Roman" w:hAnsi="Times New Roman" w:cs="Times New Roman"/>
          <w:sz w:val="20"/>
          <w:szCs w:val="20"/>
          <w:lang w:eastAsia="hu-HU"/>
        </w:rPr>
        <w:t>Létesítmény felelős vezetője pluszkövetelményeket megszabhat</w:t>
      </w:r>
    </w:p>
    <w:p w:rsidR="004A0EAC" w:rsidRPr="004A0EAC" w:rsidRDefault="004A0EAC" w:rsidP="004A0EAC">
      <w:pPr>
        <w:spacing w:after="0"/>
        <w:ind w:right="-143"/>
        <w:jc w:val="both"/>
        <w:rPr>
          <w:rFonts w:ascii="Times New Roman" w:eastAsia="Times New Roman" w:hAnsi="Times New Roman" w:cs="Times New Roman"/>
          <w:sz w:val="20"/>
          <w:szCs w:val="20"/>
          <w:lang w:eastAsia="hu-HU"/>
        </w:rPr>
      </w:pPr>
    </w:p>
    <w:p w:rsidR="00A03E14" w:rsidRPr="004A0EAC" w:rsidRDefault="00A03E14" w:rsidP="004A0EAC">
      <w:pPr>
        <w:tabs>
          <w:tab w:val="left" w:pos="4536"/>
        </w:tabs>
        <w:jc w:val="both"/>
        <w:rPr>
          <w:rFonts w:ascii="Times New Roman" w:eastAsia="Times New Roman" w:hAnsi="Times New Roman" w:cs="Times New Roman"/>
          <w:sz w:val="16"/>
          <w:szCs w:val="16"/>
          <w:lang w:eastAsia="hu-HU"/>
        </w:rPr>
      </w:pPr>
      <w:r w:rsidRPr="004A0EAC">
        <w:rPr>
          <w:rFonts w:ascii="Times New Roman" w:eastAsia="Times New Roman" w:hAnsi="Times New Roman" w:cs="Times New Roman"/>
          <w:sz w:val="16"/>
          <w:szCs w:val="16"/>
          <w:vertAlign w:val="superscript"/>
          <w:lang w:eastAsia="hu-HU"/>
        </w:rPr>
        <w:t>*</w:t>
      </w:r>
      <w:r w:rsidRPr="004A0EAC">
        <w:rPr>
          <w:rFonts w:ascii="Times New Roman" w:eastAsia="Times New Roman" w:hAnsi="Times New Roman" w:cs="Times New Roman"/>
          <w:sz w:val="16"/>
          <w:szCs w:val="16"/>
          <w:lang w:eastAsia="hu-HU"/>
        </w:rPr>
        <w:t xml:space="preserve"> Megjegyzés: A felsorolt jogszabályokon kívül más jogszabályok is vonatkozhatnak az adott villamos berendezés üzemeltetésére. Ezek, illetve a követelmények változásainak nyomon követése és alkalmazása üzemeltető felelőssége.</w:t>
      </w:r>
    </w:p>
    <w:sectPr w:rsidR="00A03E14" w:rsidRPr="004A0EAC" w:rsidSect="008E5EE4">
      <w:headerReference w:type="even" r:id="rId8"/>
      <w:headerReference w:type="default" r:id="rId9"/>
      <w:footerReference w:type="even" r:id="rId10"/>
      <w:footerReference w:type="default" r:id="rId11"/>
      <w:headerReference w:type="first" r:id="rId12"/>
      <w:footerReference w:type="first" r:id="rId13"/>
      <w:pgSz w:w="11906" w:h="16838"/>
      <w:pgMar w:top="709" w:right="991" w:bottom="709" w:left="993" w:header="708" w:footer="970"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8D" w:rsidRDefault="00CC138D" w:rsidP="00DD33A3">
      <w:pPr>
        <w:spacing w:after="0" w:line="240" w:lineRule="auto"/>
      </w:pPr>
      <w:r>
        <w:separator/>
      </w:r>
    </w:p>
  </w:endnote>
  <w:endnote w:type="continuationSeparator" w:id="0">
    <w:p w:rsidR="00CC138D" w:rsidRDefault="00CC138D" w:rsidP="00DD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1">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84B" w:rsidRDefault="007F68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38D" w:rsidRPr="009F53B5" w:rsidRDefault="00CC138D" w:rsidP="003A7091">
    <w:pPr>
      <w:pStyle w:val="llb"/>
      <w:pBdr>
        <w:top w:val="single" w:sz="4" w:space="1" w:color="auto"/>
      </w:pBdr>
      <w:jc w:val="right"/>
    </w:pPr>
    <w:r>
      <w:t>Munkaszám:</w:t>
    </w:r>
    <w:bookmarkStart w:id="12" w:name="_GoBack"/>
    <w:bookmarkEnd w:id="12"/>
    <w:r>
      <w:ptab w:relativeTo="margin" w:alignment="center" w:leader="none"/>
    </w:r>
    <w:r>
      <w:ptab w:relativeTo="margin" w:alignment="right" w:leader="none"/>
    </w:r>
    <w:r w:rsidRPr="009F53B5">
      <w:fldChar w:fldCharType="begin"/>
    </w:r>
    <w:r w:rsidRPr="009F53B5">
      <w:instrText>PAGE   \* MERGEFORMAT</w:instrText>
    </w:r>
    <w:r w:rsidRPr="009F53B5">
      <w:fldChar w:fldCharType="separate"/>
    </w:r>
    <w:r w:rsidRPr="009F53B5">
      <w:t>1</w:t>
    </w:r>
    <w:r w:rsidRPr="009F53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38D" w:rsidRDefault="00CC138D" w:rsidP="003A7091">
    <w:pPr>
      <w:pStyle w:val="llb"/>
      <w:pBdr>
        <w:top w:val="single" w:sz="4" w:space="1" w:color="auto"/>
      </w:pBdr>
      <w:tabs>
        <w:tab w:val="clear" w:pos="4536"/>
        <w:tab w:val="clear" w:pos="9072"/>
        <w:tab w:val="center" w:pos="5670"/>
      </w:tabs>
    </w:pPr>
    <w:r>
      <w:t>Kelt.:</w:t>
    </w:r>
    <w:r>
      <w:tab/>
      <w:t>Cégszerű aláírás: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8D" w:rsidRDefault="00CC138D" w:rsidP="00DD33A3">
      <w:pPr>
        <w:spacing w:after="0" w:line="240" w:lineRule="auto"/>
      </w:pPr>
      <w:r>
        <w:separator/>
      </w:r>
    </w:p>
  </w:footnote>
  <w:footnote w:type="continuationSeparator" w:id="0">
    <w:p w:rsidR="00CC138D" w:rsidRDefault="00CC138D" w:rsidP="00DD3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84B" w:rsidRDefault="007F684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38D" w:rsidRPr="00796FD0" w:rsidRDefault="00CC138D" w:rsidP="003A7091">
    <w:pPr>
      <w:pStyle w:val="Nincstrkz"/>
      <w:pBdr>
        <w:bottom w:val="single" w:sz="4" w:space="1" w:color="auto"/>
      </w:pBdr>
      <w:jc w:val="center"/>
      <w:rPr>
        <w:rFonts w:ascii="Times New Roman" w:hAnsi="Times New Roman" w:cs="Times New Roman"/>
        <w:b/>
        <w:bCs/>
        <w:sz w:val="32"/>
        <w:szCs w:val="32"/>
      </w:rPr>
    </w:pPr>
    <w:r w:rsidRPr="00796FD0">
      <w:rPr>
        <w:rFonts w:ascii="Times New Roman" w:hAnsi="Times New Roman" w:cs="Times New Roman"/>
        <w:b/>
        <w:bCs/>
        <w:sz w:val="32"/>
        <w:szCs w:val="32"/>
      </w:rPr>
      <w:t>ERŐSÁRAMÚ BERENDEZÉS FELÜLVIZSGÁLATA</w:t>
    </w:r>
  </w:p>
  <w:p w:rsidR="00CC138D" w:rsidRDefault="00CC138D" w:rsidP="003A7091">
    <w:pPr>
      <w:pStyle w:val="Nincstrkz"/>
      <w:pBdr>
        <w:bottom w:val="single" w:sz="4" w:space="1" w:color="auto"/>
      </w:pBdr>
      <w:jc w:val="center"/>
      <w:rPr>
        <w:rFonts w:ascii="Times New Roman" w:hAnsi="Times New Roman" w:cs="Times New Roman"/>
        <w:b/>
        <w:bCs/>
        <w:sz w:val="32"/>
        <w:szCs w:val="32"/>
      </w:rPr>
    </w:pPr>
    <w:r w:rsidRPr="00796FD0">
      <w:rPr>
        <w:rFonts w:ascii="Times New Roman" w:hAnsi="Times New Roman" w:cs="Times New Roman"/>
        <w:b/>
        <w:bCs/>
        <w:sz w:val="32"/>
        <w:szCs w:val="32"/>
      </w:rPr>
      <w:t>TŰZVÉDELMI MINŐSÍTŐ IRAT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38D" w:rsidRPr="00DD33A3" w:rsidRDefault="00CC138D" w:rsidP="003A7091">
    <w:pPr>
      <w:pStyle w:val="Nincstrkz"/>
      <w:pBdr>
        <w:bottom w:val="single" w:sz="4" w:space="1" w:color="auto"/>
      </w:pBdr>
      <w:jc w:val="center"/>
      <w:rPr>
        <w:rFonts w:ascii="Times New Roman" w:hAnsi="Times New Roman" w:cs="Times New Roman"/>
        <w:b/>
        <w:bCs/>
        <w:sz w:val="36"/>
        <w:szCs w:val="36"/>
      </w:rPr>
    </w:pPr>
    <w:r w:rsidRPr="00DD33A3">
      <w:rPr>
        <w:rFonts w:ascii="Times New Roman" w:hAnsi="Times New Roman" w:cs="Times New Roman"/>
        <w:b/>
        <w:bCs/>
        <w:sz w:val="36"/>
        <w:szCs w:val="36"/>
      </w:rPr>
      <w:t>ERŐSÁRAMÚ BERENDEZÉS FELÜLVIZSGÁLATA</w:t>
    </w:r>
  </w:p>
  <w:p w:rsidR="00CC138D" w:rsidRPr="00DD33A3" w:rsidRDefault="00CC138D" w:rsidP="003A7091">
    <w:pPr>
      <w:pStyle w:val="Nincstrkz"/>
      <w:pBdr>
        <w:bottom w:val="single" w:sz="4" w:space="1" w:color="auto"/>
      </w:pBdr>
      <w:jc w:val="center"/>
      <w:rPr>
        <w:rFonts w:ascii="Times New Roman" w:hAnsi="Times New Roman" w:cs="Times New Roman"/>
        <w:b/>
        <w:bCs/>
        <w:sz w:val="36"/>
        <w:szCs w:val="36"/>
      </w:rPr>
    </w:pPr>
    <w:r w:rsidRPr="00DD33A3">
      <w:rPr>
        <w:rFonts w:ascii="Times New Roman" w:hAnsi="Times New Roman" w:cs="Times New Roman"/>
        <w:b/>
        <w:bCs/>
        <w:sz w:val="36"/>
        <w:szCs w:val="36"/>
      </w:rPr>
      <w:t>TŰZVÉDELMI MINŐSÍTŐ IRAT</w:t>
    </w:r>
  </w:p>
  <w:p w:rsidR="00CC138D" w:rsidRPr="00DD33A3" w:rsidRDefault="00CC138D" w:rsidP="003A7091">
    <w:pPr>
      <w:pStyle w:val="Nincstrkz"/>
      <w:pBdr>
        <w:bottom w:val="single" w:sz="4" w:space="1" w:color="auto"/>
      </w:pBdr>
      <w:jc w:val="center"/>
      <w:rPr>
        <w:rFonts w:ascii="Times New Roman" w:hAnsi="Times New Roman" w:cs="Times New Roman"/>
        <w:b/>
        <w:bCs/>
        <w:sz w:val="28"/>
        <w:szCs w:val="28"/>
        <w:lang w:eastAsia="hu-HU"/>
      </w:rPr>
    </w:pPr>
    <w:bookmarkStart w:id="13" w:name="_Hlk21854385"/>
    <w:r w:rsidRPr="00DD33A3">
      <w:rPr>
        <w:rFonts w:ascii="Times New Roman" w:hAnsi="Times New Roman" w:cs="Times New Roman"/>
        <w:b/>
        <w:bCs/>
        <w:sz w:val="28"/>
        <w:szCs w:val="28"/>
        <w:lang w:eastAsia="hu-HU"/>
      </w:rPr>
      <w:t>54/2014. (XII. 5.) BM RENDELET</w:t>
    </w:r>
    <w:bookmarkEnd w:id="13"/>
    <w:r>
      <w:rPr>
        <w:rFonts w:ascii="Times New Roman" w:hAnsi="Times New Roman" w:cs="Times New Roman"/>
        <w:b/>
        <w:bCs/>
        <w:sz w:val="28"/>
        <w:szCs w:val="28"/>
        <w:lang w:eastAsia="hu-HU"/>
      </w:rPr>
      <w:t xml:space="preserve"> ALAPJÁN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4A7"/>
    <w:multiLevelType w:val="hybridMultilevel"/>
    <w:tmpl w:val="E06C0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296AF5"/>
    <w:multiLevelType w:val="hybridMultilevel"/>
    <w:tmpl w:val="05922A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06A62BE0"/>
    <w:multiLevelType w:val="hybridMultilevel"/>
    <w:tmpl w:val="6AD602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254B8F"/>
    <w:multiLevelType w:val="hybridMultilevel"/>
    <w:tmpl w:val="54662CC0"/>
    <w:lvl w:ilvl="0" w:tplc="C9707BAE">
      <w:start w:val="1"/>
      <w:numFmt w:val="decimal"/>
      <w:lvlText w:val="%1."/>
      <w:lvlJc w:val="left"/>
      <w:pPr>
        <w:tabs>
          <w:tab w:val="num" w:pos="1770"/>
        </w:tabs>
        <w:ind w:left="1770" w:hanging="360"/>
      </w:pPr>
      <w:rPr>
        <w:rFonts w:hint="default"/>
      </w:rPr>
    </w:lvl>
    <w:lvl w:ilvl="1" w:tplc="040E0019">
      <w:start w:val="1"/>
      <w:numFmt w:val="lowerLetter"/>
      <w:lvlText w:val="%2."/>
      <w:lvlJc w:val="left"/>
      <w:pPr>
        <w:tabs>
          <w:tab w:val="num" w:pos="2490"/>
        </w:tabs>
        <w:ind w:left="2490" w:hanging="360"/>
      </w:pPr>
    </w:lvl>
    <w:lvl w:ilvl="2" w:tplc="040E001B" w:tentative="1">
      <w:start w:val="1"/>
      <w:numFmt w:val="lowerRoman"/>
      <w:lvlText w:val="%3."/>
      <w:lvlJc w:val="right"/>
      <w:pPr>
        <w:tabs>
          <w:tab w:val="num" w:pos="3210"/>
        </w:tabs>
        <w:ind w:left="3210" w:hanging="180"/>
      </w:pPr>
    </w:lvl>
    <w:lvl w:ilvl="3" w:tplc="040E000F" w:tentative="1">
      <w:start w:val="1"/>
      <w:numFmt w:val="decimal"/>
      <w:lvlText w:val="%4."/>
      <w:lvlJc w:val="left"/>
      <w:pPr>
        <w:tabs>
          <w:tab w:val="num" w:pos="3930"/>
        </w:tabs>
        <w:ind w:left="3930" w:hanging="360"/>
      </w:pPr>
    </w:lvl>
    <w:lvl w:ilvl="4" w:tplc="040E0019" w:tentative="1">
      <w:start w:val="1"/>
      <w:numFmt w:val="lowerLetter"/>
      <w:lvlText w:val="%5."/>
      <w:lvlJc w:val="left"/>
      <w:pPr>
        <w:tabs>
          <w:tab w:val="num" w:pos="4650"/>
        </w:tabs>
        <w:ind w:left="4650" w:hanging="360"/>
      </w:pPr>
    </w:lvl>
    <w:lvl w:ilvl="5" w:tplc="040E001B" w:tentative="1">
      <w:start w:val="1"/>
      <w:numFmt w:val="lowerRoman"/>
      <w:lvlText w:val="%6."/>
      <w:lvlJc w:val="right"/>
      <w:pPr>
        <w:tabs>
          <w:tab w:val="num" w:pos="5370"/>
        </w:tabs>
        <w:ind w:left="5370" w:hanging="180"/>
      </w:pPr>
    </w:lvl>
    <w:lvl w:ilvl="6" w:tplc="040E000F" w:tentative="1">
      <w:start w:val="1"/>
      <w:numFmt w:val="decimal"/>
      <w:lvlText w:val="%7."/>
      <w:lvlJc w:val="left"/>
      <w:pPr>
        <w:tabs>
          <w:tab w:val="num" w:pos="6090"/>
        </w:tabs>
        <w:ind w:left="6090" w:hanging="360"/>
      </w:pPr>
    </w:lvl>
    <w:lvl w:ilvl="7" w:tplc="040E0019" w:tentative="1">
      <w:start w:val="1"/>
      <w:numFmt w:val="lowerLetter"/>
      <w:lvlText w:val="%8."/>
      <w:lvlJc w:val="left"/>
      <w:pPr>
        <w:tabs>
          <w:tab w:val="num" w:pos="6810"/>
        </w:tabs>
        <w:ind w:left="6810" w:hanging="360"/>
      </w:pPr>
    </w:lvl>
    <w:lvl w:ilvl="8" w:tplc="040E001B" w:tentative="1">
      <w:start w:val="1"/>
      <w:numFmt w:val="lowerRoman"/>
      <w:lvlText w:val="%9."/>
      <w:lvlJc w:val="right"/>
      <w:pPr>
        <w:tabs>
          <w:tab w:val="num" w:pos="7530"/>
        </w:tabs>
        <w:ind w:left="7530" w:hanging="180"/>
      </w:pPr>
    </w:lvl>
  </w:abstractNum>
  <w:abstractNum w:abstractNumId="4" w15:restartNumberingAfterBreak="0">
    <w:nsid w:val="24AD42BE"/>
    <w:multiLevelType w:val="hybridMultilevel"/>
    <w:tmpl w:val="4CD88E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A2B6DB2"/>
    <w:multiLevelType w:val="multilevel"/>
    <w:tmpl w:val="4A145BE2"/>
    <w:lvl w:ilvl="0">
      <w:start w:val="4"/>
      <w:numFmt w:val="decimal"/>
      <w:lvlText w:val="%1"/>
      <w:lvlJc w:val="left"/>
      <w:pPr>
        <w:ind w:left="1391" w:hanging="432"/>
      </w:pPr>
      <w:rPr>
        <w:rFonts w:hint="default"/>
        <w:lang w:val="hu-HU" w:eastAsia="hu-HU" w:bidi="hu-HU"/>
      </w:rPr>
    </w:lvl>
    <w:lvl w:ilvl="1">
      <w:start w:val="1"/>
      <w:numFmt w:val="decimal"/>
      <w:lvlText w:val="%1.%2."/>
      <w:lvlJc w:val="left"/>
      <w:pPr>
        <w:ind w:left="1391" w:hanging="432"/>
      </w:pPr>
      <w:rPr>
        <w:rFonts w:ascii="Arial" w:eastAsia="Arial" w:hAnsi="Arial" w:cs="Arial" w:hint="default"/>
        <w:b/>
        <w:bCs/>
        <w:spacing w:val="-1"/>
        <w:w w:val="100"/>
        <w:sz w:val="22"/>
        <w:szCs w:val="22"/>
        <w:lang w:val="hu-HU" w:eastAsia="hu-HU" w:bidi="hu-HU"/>
      </w:rPr>
    </w:lvl>
    <w:lvl w:ilvl="2">
      <w:numFmt w:val="bullet"/>
      <w:lvlText w:val="–"/>
      <w:lvlJc w:val="left"/>
      <w:pPr>
        <w:ind w:left="1514" w:hanging="168"/>
      </w:pPr>
      <w:rPr>
        <w:rFonts w:ascii="Arial" w:eastAsia="Arial" w:hAnsi="Arial" w:cs="Arial" w:hint="default"/>
        <w:w w:val="99"/>
        <w:sz w:val="20"/>
        <w:szCs w:val="20"/>
        <w:lang w:val="hu-HU" w:eastAsia="hu-HU" w:bidi="hu-HU"/>
      </w:rPr>
    </w:lvl>
    <w:lvl w:ilvl="3">
      <w:numFmt w:val="bullet"/>
      <w:lvlText w:val="•"/>
      <w:lvlJc w:val="left"/>
      <w:pPr>
        <w:ind w:left="3288" w:hanging="168"/>
      </w:pPr>
      <w:rPr>
        <w:rFonts w:hint="default"/>
        <w:lang w:val="hu-HU" w:eastAsia="hu-HU" w:bidi="hu-HU"/>
      </w:rPr>
    </w:lvl>
    <w:lvl w:ilvl="4">
      <w:numFmt w:val="bullet"/>
      <w:lvlText w:val="•"/>
      <w:lvlJc w:val="left"/>
      <w:pPr>
        <w:ind w:left="4172" w:hanging="168"/>
      </w:pPr>
      <w:rPr>
        <w:rFonts w:hint="default"/>
        <w:lang w:val="hu-HU" w:eastAsia="hu-HU" w:bidi="hu-HU"/>
      </w:rPr>
    </w:lvl>
    <w:lvl w:ilvl="5">
      <w:numFmt w:val="bullet"/>
      <w:lvlText w:val="•"/>
      <w:lvlJc w:val="left"/>
      <w:pPr>
        <w:ind w:left="5056" w:hanging="168"/>
      </w:pPr>
      <w:rPr>
        <w:rFonts w:hint="default"/>
        <w:lang w:val="hu-HU" w:eastAsia="hu-HU" w:bidi="hu-HU"/>
      </w:rPr>
    </w:lvl>
    <w:lvl w:ilvl="6">
      <w:numFmt w:val="bullet"/>
      <w:lvlText w:val="•"/>
      <w:lvlJc w:val="left"/>
      <w:pPr>
        <w:ind w:left="5940" w:hanging="168"/>
      </w:pPr>
      <w:rPr>
        <w:rFonts w:hint="default"/>
        <w:lang w:val="hu-HU" w:eastAsia="hu-HU" w:bidi="hu-HU"/>
      </w:rPr>
    </w:lvl>
    <w:lvl w:ilvl="7">
      <w:numFmt w:val="bullet"/>
      <w:lvlText w:val="•"/>
      <w:lvlJc w:val="left"/>
      <w:pPr>
        <w:ind w:left="6824" w:hanging="168"/>
      </w:pPr>
      <w:rPr>
        <w:rFonts w:hint="default"/>
        <w:lang w:val="hu-HU" w:eastAsia="hu-HU" w:bidi="hu-HU"/>
      </w:rPr>
    </w:lvl>
    <w:lvl w:ilvl="8">
      <w:numFmt w:val="bullet"/>
      <w:lvlText w:val="•"/>
      <w:lvlJc w:val="left"/>
      <w:pPr>
        <w:ind w:left="7708" w:hanging="168"/>
      </w:pPr>
      <w:rPr>
        <w:rFonts w:hint="default"/>
        <w:lang w:val="hu-HU" w:eastAsia="hu-HU" w:bidi="hu-HU"/>
      </w:rPr>
    </w:lvl>
  </w:abstractNum>
  <w:abstractNum w:abstractNumId="6" w15:restartNumberingAfterBreak="0">
    <w:nsid w:val="310F4AAC"/>
    <w:multiLevelType w:val="hybridMultilevel"/>
    <w:tmpl w:val="CC627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3345A3F"/>
    <w:multiLevelType w:val="hybridMultilevel"/>
    <w:tmpl w:val="E3A26F9A"/>
    <w:lvl w:ilvl="0" w:tplc="FDE4C52E">
      <w:numFmt w:val="bullet"/>
      <w:lvlText w:val="▪"/>
      <w:lvlJc w:val="left"/>
      <w:pPr>
        <w:ind w:left="1591" w:hanging="135"/>
      </w:pPr>
      <w:rPr>
        <w:rFonts w:ascii="Times New Roman" w:eastAsia="Times New Roman" w:hAnsi="Times New Roman" w:cs="Times New Roman" w:hint="default"/>
        <w:i/>
        <w:w w:val="100"/>
        <w:sz w:val="22"/>
        <w:szCs w:val="22"/>
        <w:lang w:val="hu-HU" w:eastAsia="hu-HU" w:bidi="hu-HU"/>
      </w:rPr>
    </w:lvl>
    <w:lvl w:ilvl="1" w:tplc="1764B508">
      <w:numFmt w:val="bullet"/>
      <w:lvlText w:val="•"/>
      <w:lvlJc w:val="left"/>
      <w:pPr>
        <w:ind w:left="1963" w:hanging="135"/>
      </w:pPr>
      <w:rPr>
        <w:rFonts w:hint="default"/>
        <w:lang w:val="hu-HU" w:eastAsia="hu-HU" w:bidi="hu-HU"/>
      </w:rPr>
    </w:lvl>
    <w:lvl w:ilvl="2" w:tplc="8B282556">
      <w:numFmt w:val="bullet"/>
      <w:lvlText w:val="•"/>
      <w:lvlJc w:val="left"/>
      <w:pPr>
        <w:ind w:left="2327" w:hanging="135"/>
      </w:pPr>
      <w:rPr>
        <w:rFonts w:hint="default"/>
        <w:lang w:val="hu-HU" w:eastAsia="hu-HU" w:bidi="hu-HU"/>
      </w:rPr>
    </w:lvl>
    <w:lvl w:ilvl="3" w:tplc="B4C8FDF2">
      <w:numFmt w:val="bullet"/>
      <w:lvlText w:val="•"/>
      <w:lvlJc w:val="left"/>
      <w:pPr>
        <w:ind w:left="2691" w:hanging="135"/>
      </w:pPr>
      <w:rPr>
        <w:rFonts w:hint="default"/>
        <w:lang w:val="hu-HU" w:eastAsia="hu-HU" w:bidi="hu-HU"/>
      </w:rPr>
    </w:lvl>
    <w:lvl w:ilvl="4" w:tplc="DD5E219E">
      <w:numFmt w:val="bullet"/>
      <w:lvlText w:val="•"/>
      <w:lvlJc w:val="left"/>
      <w:pPr>
        <w:ind w:left="3054" w:hanging="135"/>
      </w:pPr>
      <w:rPr>
        <w:rFonts w:hint="default"/>
        <w:lang w:val="hu-HU" w:eastAsia="hu-HU" w:bidi="hu-HU"/>
      </w:rPr>
    </w:lvl>
    <w:lvl w:ilvl="5" w:tplc="FEA2211C">
      <w:numFmt w:val="bullet"/>
      <w:lvlText w:val="•"/>
      <w:lvlJc w:val="left"/>
      <w:pPr>
        <w:ind w:left="3418" w:hanging="135"/>
      </w:pPr>
      <w:rPr>
        <w:rFonts w:hint="default"/>
        <w:lang w:val="hu-HU" w:eastAsia="hu-HU" w:bidi="hu-HU"/>
      </w:rPr>
    </w:lvl>
    <w:lvl w:ilvl="6" w:tplc="B82E604E">
      <w:numFmt w:val="bullet"/>
      <w:lvlText w:val="•"/>
      <w:lvlJc w:val="left"/>
      <w:pPr>
        <w:ind w:left="3782" w:hanging="135"/>
      </w:pPr>
      <w:rPr>
        <w:rFonts w:hint="default"/>
        <w:lang w:val="hu-HU" w:eastAsia="hu-HU" w:bidi="hu-HU"/>
      </w:rPr>
    </w:lvl>
    <w:lvl w:ilvl="7" w:tplc="E4286822">
      <w:numFmt w:val="bullet"/>
      <w:lvlText w:val="•"/>
      <w:lvlJc w:val="left"/>
      <w:pPr>
        <w:ind w:left="4145" w:hanging="135"/>
      </w:pPr>
      <w:rPr>
        <w:rFonts w:hint="default"/>
        <w:lang w:val="hu-HU" w:eastAsia="hu-HU" w:bidi="hu-HU"/>
      </w:rPr>
    </w:lvl>
    <w:lvl w:ilvl="8" w:tplc="6556224E">
      <w:numFmt w:val="bullet"/>
      <w:lvlText w:val="•"/>
      <w:lvlJc w:val="left"/>
      <w:pPr>
        <w:ind w:left="4509" w:hanging="135"/>
      </w:pPr>
      <w:rPr>
        <w:rFonts w:hint="default"/>
        <w:lang w:val="hu-HU" w:eastAsia="hu-HU" w:bidi="hu-HU"/>
      </w:rPr>
    </w:lvl>
  </w:abstractNum>
  <w:abstractNum w:abstractNumId="8" w15:restartNumberingAfterBreak="0">
    <w:nsid w:val="4A847EA4"/>
    <w:multiLevelType w:val="hybridMultilevel"/>
    <w:tmpl w:val="56402F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7469FC"/>
    <w:multiLevelType w:val="hybridMultilevel"/>
    <w:tmpl w:val="64AA5C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0466186"/>
    <w:multiLevelType w:val="hybridMultilevel"/>
    <w:tmpl w:val="44806E8C"/>
    <w:lvl w:ilvl="0" w:tplc="040E0001">
      <w:start w:val="1"/>
      <w:numFmt w:val="bullet"/>
      <w:lvlText w:val=""/>
      <w:lvlJc w:val="left"/>
      <w:pPr>
        <w:tabs>
          <w:tab w:val="num" w:pos="2484"/>
        </w:tabs>
        <w:ind w:left="2484" w:hanging="360"/>
      </w:pPr>
      <w:rPr>
        <w:rFonts w:ascii="Symbol" w:hAnsi="Symbol" w:hint="default"/>
      </w:rPr>
    </w:lvl>
    <w:lvl w:ilvl="1" w:tplc="040E0019">
      <w:start w:val="1"/>
      <w:numFmt w:val="lowerLetter"/>
      <w:lvlText w:val="%2."/>
      <w:lvlJc w:val="left"/>
      <w:pPr>
        <w:tabs>
          <w:tab w:val="num" w:pos="3204"/>
        </w:tabs>
        <w:ind w:left="3204" w:hanging="360"/>
      </w:pPr>
    </w:lvl>
    <w:lvl w:ilvl="2" w:tplc="040E001B" w:tentative="1">
      <w:start w:val="1"/>
      <w:numFmt w:val="lowerRoman"/>
      <w:lvlText w:val="%3."/>
      <w:lvlJc w:val="right"/>
      <w:pPr>
        <w:tabs>
          <w:tab w:val="num" w:pos="3924"/>
        </w:tabs>
        <w:ind w:left="3924" w:hanging="180"/>
      </w:pPr>
    </w:lvl>
    <w:lvl w:ilvl="3" w:tplc="040E000F" w:tentative="1">
      <w:start w:val="1"/>
      <w:numFmt w:val="decimal"/>
      <w:lvlText w:val="%4."/>
      <w:lvlJc w:val="left"/>
      <w:pPr>
        <w:tabs>
          <w:tab w:val="num" w:pos="4644"/>
        </w:tabs>
        <w:ind w:left="4644" w:hanging="360"/>
      </w:pPr>
    </w:lvl>
    <w:lvl w:ilvl="4" w:tplc="040E0019" w:tentative="1">
      <w:start w:val="1"/>
      <w:numFmt w:val="lowerLetter"/>
      <w:lvlText w:val="%5."/>
      <w:lvlJc w:val="left"/>
      <w:pPr>
        <w:tabs>
          <w:tab w:val="num" w:pos="5364"/>
        </w:tabs>
        <w:ind w:left="5364" w:hanging="360"/>
      </w:pPr>
    </w:lvl>
    <w:lvl w:ilvl="5" w:tplc="040E001B" w:tentative="1">
      <w:start w:val="1"/>
      <w:numFmt w:val="lowerRoman"/>
      <w:lvlText w:val="%6."/>
      <w:lvlJc w:val="right"/>
      <w:pPr>
        <w:tabs>
          <w:tab w:val="num" w:pos="6084"/>
        </w:tabs>
        <w:ind w:left="6084" w:hanging="180"/>
      </w:pPr>
    </w:lvl>
    <w:lvl w:ilvl="6" w:tplc="040E000F" w:tentative="1">
      <w:start w:val="1"/>
      <w:numFmt w:val="decimal"/>
      <w:lvlText w:val="%7."/>
      <w:lvlJc w:val="left"/>
      <w:pPr>
        <w:tabs>
          <w:tab w:val="num" w:pos="6804"/>
        </w:tabs>
        <w:ind w:left="6804" w:hanging="360"/>
      </w:pPr>
    </w:lvl>
    <w:lvl w:ilvl="7" w:tplc="040E0019" w:tentative="1">
      <w:start w:val="1"/>
      <w:numFmt w:val="lowerLetter"/>
      <w:lvlText w:val="%8."/>
      <w:lvlJc w:val="left"/>
      <w:pPr>
        <w:tabs>
          <w:tab w:val="num" w:pos="7524"/>
        </w:tabs>
        <w:ind w:left="7524" w:hanging="360"/>
      </w:pPr>
    </w:lvl>
    <w:lvl w:ilvl="8" w:tplc="040E001B" w:tentative="1">
      <w:start w:val="1"/>
      <w:numFmt w:val="lowerRoman"/>
      <w:lvlText w:val="%9."/>
      <w:lvlJc w:val="right"/>
      <w:pPr>
        <w:tabs>
          <w:tab w:val="num" w:pos="8244"/>
        </w:tabs>
        <w:ind w:left="8244" w:hanging="180"/>
      </w:pPr>
    </w:lvl>
  </w:abstractNum>
  <w:abstractNum w:abstractNumId="11" w15:restartNumberingAfterBreak="0">
    <w:nsid w:val="5CCD7B52"/>
    <w:multiLevelType w:val="hybridMultilevel"/>
    <w:tmpl w:val="EA267562"/>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12" w15:restartNumberingAfterBreak="0">
    <w:nsid w:val="5FE05022"/>
    <w:multiLevelType w:val="hybridMultilevel"/>
    <w:tmpl w:val="7AC417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03A55AE"/>
    <w:multiLevelType w:val="hybridMultilevel"/>
    <w:tmpl w:val="6F66064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6F7D58A4"/>
    <w:multiLevelType w:val="hybridMultilevel"/>
    <w:tmpl w:val="A10EFE8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5" w15:restartNumberingAfterBreak="0">
    <w:nsid w:val="75952942"/>
    <w:multiLevelType w:val="hybridMultilevel"/>
    <w:tmpl w:val="27CAFA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61A092D"/>
    <w:multiLevelType w:val="hybridMultilevel"/>
    <w:tmpl w:val="895ABE14"/>
    <w:lvl w:ilvl="0" w:tplc="7530191E">
      <w:start w:val="1"/>
      <w:numFmt w:val="upperLetter"/>
      <w:lvlText w:val="%1)"/>
      <w:lvlJc w:val="left"/>
      <w:pPr>
        <w:ind w:left="1197" w:hanging="238"/>
      </w:pPr>
      <w:rPr>
        <w:rFonts w:ascii="Arial" w:eastAsia="Arial" w:hAnsi="Arial" w:cs="Arial" w:hint="default"/>
        <w:b/>
        <w:bCs/>
        <w:spacing w:val="-7"/>
        <w:w w:val="99"/>
        <w:sz w:val="18"/>
        <w:szCs w:val="18"/>
        <w:lang w:val="hu-HU" w:eastAsia="hu-HU" w:bidi="hu-HU"/>
      </w:rPr>
    </w:lvl>
    <w:lvl w:ilvl="1" w:tplc="113EF262">
      <w:numFmt w:val="bullet"/>
      <w:lvlText w:val="•"/>
      <w:lvlJc w:val="left"/>
      <w:pPr>
        <w:ind w:left="1200" w:hanging="238"/>
      </w:pPr>
      <w:rPr>
        <w:rFonts w:hint="default"/>
        <w:lang w:val="hu-HU" w:eastAsia="hu-HU" w:bidi="hu-HU"/>
      </w:rPr>
    </w:lvl>
    <w:lvl w:ilvl="2" w:tplc="19B8F7DE">
      <w:numFmt w:val="bullet"/>
      <w:lvlText w:val="•"/>
      <w:lvlJc w:val="left"/>
      <w:pPr>
        <w:ind w:left="2132" w:hanging="238"/>
      </w:pPr>
      <w:rPr>
        <w:rFonts w:hint="default"/>
        <w:lang w:val="hu-HU" w:eastAsia="hu-HU" w:bidi="hu-HU"/>
      </w:rPr>
    </w:lvl>
    <w:lvl w:ilvl="3" w:tplc="CB5E4FE2">
      <w:numFmt w:val="bullet"/>
      <w:lvlText w:val="•"/>
      <w:lvlJc w:val="left"/>
      <w:pPr>
        <w:ind w:left="3065" w:hanging="238"/>
      </w:pPr>
      <w:rPr>
        <w:rFonts w:hint="default"/>
        <w:lang w:val="hu-HU" w:eastAsia="hu-HU" w:bidi="hu-HU"/>
      </w:rPr>
    </w:lvl>
    <w:lvl w:ilvl="4" w:tplc="F9B0866A">
      <w:numFmt w:val="bullet"/>
      <w:lvlText w:val="•"/>
      <w:lvlJc w:val="left"/>
      <w:pPr>
        <w:ind w:left="3998" w:hanging="238"/>
      </w:pPr>
      <w:rPr>
        <w:rFonts w:hint="default"/>
        <w:lang w:val="hu-HU" w:eastAsia="hu-HU" w:bidi="hu-HU"/>
      </w:rPr>
    </w:lvl>
    <w:lvl w:ilvl="5" w:tplc="19843F8E">
      <w:numFmt w:val="bullet"/>
      <w:lvlText w:val="•"/>
      <w:lvlJc w:val="left"/>
      <w:pPr>
        <w:ind w:left="4930" w:hanging="238"/>
      </w:pPr>
      <w:rPr>
        <w:rFonts w:hint="default"/>
        <w:lang w:val="hu-HU" w:eastAsia="hu-HU" w:bidi="hu-HU"/>
      </w:rPr>
    </w:lvl>
    <w:lvl w:ilvl="6" w:tplc="8EACED6A">
      <w:numFmt w:val="bullet"/>
      <w:lvlText w:val="•"/>
      <w:lvlJc w:val="left"/>
      <w:pPr>
        <w:ind w:left="5863" w:hanging="238"/>
      </w:pPr>
      <w:rPr>
        <w:rFonts w:hint="default"/>
        <w:lang w:val="hu-HU" w:eastAsia="hu-HU" w:bidi="hu-HU"/>
      </w:rPr>
    </w:lvl>
    <w:lvl w:ilvl="7" w:tplc="9A067EDA">
      <w:numFmt w:val="bullet"/>
      <w:lvlText w:val="•"/>
      <w:lvlJc w:val="left"/>
      <w:pPr>
        <w:ind w:left="6796" w:hanging="238"/>
      </w:pPr>
      <w:rPr>
        <w:rFonts w:hint="default"/>
        <w:lang w:val="hu-HU" w:eastAsia="hu-HU" w:bidi="hu-HU"/>
      </w:rPr>
    </w:lvl>
    <w:lvl w:ilvl="8" w:tplc="EC982798">
      <w:numFmt w:val="bullet"/>
      <w:lvlText w:val="•"/>
      <w:lvlJc w:val="left"/>
      <w:pPr>
        <w:ind w:left="7728" w:hanging="238"/>
      </w:pPr>
      <w:rPr>
        <w:rFonts w:hint="default"/>
        <w:lang w:val="hu-HU" w:eastAsia="hu-HU" w:bidi="hu-HU"/>
      </w:rPr>
    </w:lvl>
  </w:abstractNum>
  <w:abstractNum w:abstractNumId="17" w15:restartNumberingAfterBreak="0">
    <w:nsid w:val="78FA606B"/>
    <w:multiLevelType w:val="hybridMultilevel"/>
    <w:tmpl w:val="8D16E69A"/>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5"/>
  </w:num>
  <w:num w:numId="3">
    <w:abstractNumId w:val="4"/>
  </w:num>
  <w:num w:numId="4">
    <w:abstractNumId w:val="3"/>
  </w:num>
  <w:num w:numId="5">
    <w:abstractNumId w:val="10"/>
  </w:num>
  <w:num w:numId="6">
    <w:abstractNumId w:val="7"/>
  </w:num>
  <w:num w:numId="7">
    <w:abstractNumId w:val="5"/>
  </w:num>
  <w:num w:numId="8">
    <w:abstractNumId w:val="6"/>
  </w:num>
  <w:num w:numId="9">
    <w:abstractNumId w:val="9"/>
  </w:num>
  <w:num w:numId="10">
    <w:abstractNumId w:val="2"/>
  </w:num>
  <w:num w:numId="11">
    <w:abstractNumId w:val="13"/>
  </w:num>
  <w:num w:numId="12">
    <w:abstractNumId w:val="14"/>
  </w:num>
  <w:num w:numId="13">
    <w:abstractNumId w:val="1"/>
  </w:num>
  <w:num w:numId="14">
    <w:abstractNumId w:val="17"/>
  </w:num>
  <w:num w:numId="15">
    <w:abstractNumId w:val="0"/>
  </w:num>
  <w:num w:numId="16">
    <w:abstractNumId w:val="1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A3"/>
    <w:rsid w:val="0001552F"/>
    <w:rsid w:val="00053711"/>
    <w:rsid w:val="00057534"/>
    <w:rsid w:val="0008182F"/>
    <w:rsid w:val="0009330E"/>
    <w:rsid w:val="000B0E63"/>
    <w:rsid w:val="000B2DDC"/>
    <w:rsid w:val="000D1D58"/>
    <w:rsid w:val="000D6FBA"/>
    <w:rsid w:val="0010453F"/>
    <w:rsid w:val="00120D2B"/>
    <w:rsid w:val="00123CDD"/>
    <w:rsid w:val="00166EDE"/>
    <w:rsid w:val="001723B4"/>
    <w:rsid w:val="001A6347"/>
    <w:rsid w:val="001B4E24"/>
    <w:rsid w:val="001C043A"/>
    <w:rsid w:val="00237B8E"/>
    <w:rsid w:val="002415E7"/>
    <w:rsid w:val="002458A7"/>
    <w:rsid w:val="002A6DFA"/>
    <w:rsid w:val="002B2006"/>
    <w:rsid w:val="002C3443"/>
    <w:rsid w:val="002C78B8"/>
    <w:rsid w:val="002E299C"/>
    <w:rsid w:val="003060F0"/>
    <w:rsid w:val="00306891"/>
    <w:rsid w:val="00337EBB"/>
    <w:rsid w:val="003A7091"/>
    <w:rsid w:val="003C0CA6"/>
    <w:rsid w:val="003D1179"/>
    <w:rsid w:val="003E51AD"/>
    <w:rsid w:val="00410A40"/>
    <w:rsid w:val="00423854"/>
    <w:rsid w:val="00432113"/>
    <w:rsid w:val="00491654"/>
    <w:rsid w:val="004A0EAC"/>
    <w:rsid w:val="004A6146"/>
    <w:rsid w:val="004C063E"/>
    <w:rsid w:val="004E36B0"/>
    <w:rsid w:val="004F3233"/>
    <w:rsid w:val="00500112"/>
    <w:rsid w:val="0053156A"/>
    <w:rsid w:val="00543580"/>
    <w:rsid w:val="005F0E06"/>
    <w:rsid w:val="005F7917"/>
    <w:rsid w:val="0060070F"/>
    <w:rsid w:val="006047B7"/>
    <w:rsid w:val="006421D2"/>
    <w:rsid w:val="006E447F"/>
    <w:rsid w:val="007004F2"/>
    <w:rsid w:val="00725393"/>
    <w:rsid w:val="00796FD0"/>
    <w:rsid w:val="007A7B9C"/>
    <w:rsid w:val="007B75CF"/>
    <w:rsid w:val="007D0F4D"/>
    <w:rsid w:val="007D5248"/>
    <w:rsid w:val="007E34C1"/>
    <w:rsid w:val="007F684B"/>
    <w:rsid w:val="00803351"/>
    <w:rsid w:val="0081036D"/>
    <w:rsid w:val="00817EAF"/>
    <w:rsid w:val="008254B8"/>
    <w:rsid w:val="00825B19"/>
    <w:rsid w:val="00834C40"/>
    <w:rsid w:val="00841D43"/>
    <w:rsid w:val="00877BBC"/>
    <w:rsid w:val="0088342E"/>
    <w:rsid w:val="0088530B"/>
    <w:rsid w:val="008932D7"/>
    <w:rsid w:val="00896569"/>
    <w:rsid w:val="008C30FF"/>
    <w:rsid w:val="008E08A0"/>
    <w:rsid w:val="008E5EE4"/>
    <w:rsid w:val="00924785"/>
    <w:rsid w:val="009331B9"/>
    <w:rsid w:val="0095068C"/>
    <w:rsid w:val="00957CF9"/>
    <w:rsid w:val="009968F7"/>
    <w:rsid w:val="009A18D1"/>
    <w:rsid w:val="009A62FD"/>
    <w:rsid w:val="009D678E"/>
    <w:rsid w:val="009F53B5"/>
    <w:rsid w:val="00A03E14"/>
    <w:rsid w:val="00A45A24"/>
    <w:rsid w:val="00A56365"/>
    <w:rsid w:val="00A86A45"/>
    <w:rsid w:val="00AA761F"/>
    <w:rsid w:val="00AC7336"/>
    <w:rsid w:val="00AD1AC5"/>
    <w:rsid w:val="00B47829"/>
    <w:rsid w:val="00B646C6"/>
    <w:rsid w:val="00B73B08"/>
    <w:rsid w:val="00B85AB6"/>
    <w:rsid w:val="00BA5B84"/>
    <w:rsid w:val="00BF2F9D"/>
    <w:rsid w:val="00BF4F17"/>
    <w:rsid w:val="00C471B0"/>
    <w:rsid w:val="00CA1262"/>
    <w:rsid w:val="00CC138D"/>
    <w:rsid w:val="00CC514F"/>
    <w:rsid w:val="00CE6910"/>
    <w:rsid w:val="00CF6B2E"/>
    <w:rsid w:val="00CF72FA"/>
    <w:rsid w:val="00D158D2"/>
    <w:rsid w:val="00D336FE"/>
    <w:rsid w:val="00D355F5"/>
    <w:rsid w:val="00D746C8"/>
    <w:rsid w:val="00D9661D"/>
    <w:rsid w:val="00DB4B38"/>
    <w:rsid w:val="00DB665E"/>
    <w:rsid w:val="00DC38A5"/>
    <w:rsid w:val="00DD33A3"/>
    <w:rsid w:val="00DE4B06"/>
    <w:rsid w:val="00DF3556"/>
    <w:rsid w:val="00E0422E"/>
    <w:rsid w:val="00E10408"/>
    <w:rsid w:val="00E11601"/>
    <w:rsid w:val="00E13485"/>
    <w:rsid w:val="00E13BA8"/>
    <w:rsid w:val="00E15253"/>
    <w:rsid w:val="00E359B9"/>
    <w:rsid w:val="00E746B9"/>
    <w:rsid w:val="00EA126F"/>
    <w:rsid w:val="00EE4E7E"/>
    <w:rsid w:val="00F47094"/>
    <w:rsid w:val="00F61B76"/>
    <w:rsid w:val="00F62830"/>
    <w:rsid w:val="00F7739D"/>
    <w:rsid w:val="00F86C5C"/>
    <w:rsid w:val="00F93D8C"/>
    <w:rsid w:val="00FA56BB"/>
    <w:rsid w:val="00FC1D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B44A6"/>
  <w15:chartTrackingRefBased/>
  <w15:docId w15:val="{C895E17D-E9BB-4F33-A2F1-D9039E12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DD33A3"/>
  </w:style>
  <w:style w:type="paragraph" w:styleId="Cmsor1">
    <w:name w:val="heading 1"/>
    <w:basedOn w:val="Norml"/>
    <w:next w:val="Norml"/>
    <w:link w:val="Cmsor1Char"/>
    <w:uiPriority w:val="9"/>
    <w:qFormat/>
    <w:rsid w:val="004A0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DD33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D33A3"/>
    <w:pPr>
      <w:tabs>
        <w:tab w:val="center" w:pos="4536"/>
        <w:tab w:val="right" w:pos="9072"/>
      </w:tabs>
      <w:spacing w:after="0" w:line="240" w:lineRule="auto"/>
    </w:pPr>
  </w:style>
  <w:style w:type="character" w:customStyle="1" w:styleId="lfejChar">
    <w:name w:val="Élőfej Char"/>
    <w:basedOn w:val="Bekezdsalapbettpusa"/>
    <w:link w:val="lfej"/>
    <w:uiPriority w:val="99"/>
    <w:rsid w:val="00DD33A3"/>
  </w:style>
  <w:style w:type="paragraph" w:styleId="llb">
    <w:name w:val="footer"/>
    <w:basedOn w:val="Norml"/>
    <w:link w:val="llbChar"/>
    <w:uiPriority w:val="99"/>
    <w:unhideWhenUsed/>
    <w:rsid w:val="00DD33A3"/>
    <w:pPr>
      <w:tabs>
        <w:tab w:val="center" w:pos="4536"/>
        <w:tab w:val="right" w:pos="9072"/>
      </w:tabs>
      <w:spacing w:after="0" w:line="240" w:lineRule="auto"/>
    </w:pPr>
  </w:style>
  <w:style w:type="character" w:customStyle="1" w:styleId="llbChar">
    <w:name w:val="Élőláb Char"/>
    <w:basedOn w:val="Bekezdsalapbettpusa"/>
    <w:link w:val="llb"/>
    <w:uiPriority w:val="99"/>
    <w:rsid w:val="00DD33A3"/>
  </w:style>
  <w:style w:type="character" w:customStyle="1" w:styleId="Cmsor2Char">
    <w:name w:val="Címsor 2 Char"/>
    <w:basedOn w:val="Bekezdsalapbettpusa"/>
    <w:link w:val="Cmsor2"/>
    <w:uiPriority w:val="9"/>
    <w:rsid w:val="00DD33A3"/>
    <w:rPr>
      <w:rFonts w:asciiTheme="majorHAnsi" w:eastAsiaTheme="majorEastAsia" w:hAnsiTheme="majorHAnsi" w:cstheme="majorBidi"/>
      <w:color w:val="2F5496" w:themeColor="accent1" w:themeShade="BF"/>
      <w:sz w:val="26"/>
      <w:szCs w:val="26"/>
    </w:rPr>
  </w:style>
  <w:style w:type="paragraph" w:styleId="Nincstrkz">
    <w:name w:val="No Spacing"/>
    <w:uiPriority w:val="1"/>
    <w:qFormat/>
    <w:rsid w:val="00DD33A3"/>
    <w:pPr>
      <w:spacing w:after="0" w:line="240" w:lineRule="auto"/>
    </w:pPr>
  </w:style>
  <w:style w:type="paragraph" w:styleId="Listaszerbekezds">
    <w:name w:val="List Paragraph"/>
    <w:basedOn w:val="Norml"/>
    <w:uiPriority w:val="1"/>
    <w:qFormat/>
    <w:rsid w:val="00DD33A3"/>
    <w:pPr>
      <w:ind w:left="720"/>
      <w:contextualSpacing/>
    </w:pPr>
  </w:style>
  <w:style w:type="character" w:styleId="Helyrzszveg">
    <w:name w:val="Placeholder Text"/>
    <w:basedOn w:val="Bekezdsalapbettpusa"/>
    <w:uiPriority w:val="99"/>
    <w:semiHidden/>
    <w:rsid w:val="0010453F"/>
    <w:rPr>
      <w:color w:val="808080"/>
    </w:rPr>
  </w:style>
  <w:style w:type="table" w:styleId="Rcsostblzat">
    <w:name w:val="Table Grid"/>
    <w:basedOn w:val="Normltblzat"/>
    <w:uiPriority w:val="39"/>
    <w:rsid w:val="0083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
    <w:uiPriority w:val="1"/>
    <w:qFormat/>
    <w:rsid w:val="00834C40"/>
    <w:pPr>
      <w:widowControl w:val="0"/>
      <w:autoSpaceDE w:val="0"/>
      <w:autoSpaceDN w:val="0"/>
      <w:spacing w:after="0" w:line="240" w:lineRule="auto"/>
    </w:pPr>
    <w:rPr>
      <w:rFonts w:ascii="Arial" w:eastAsia="Arial" w:hAnsi="Arial" w:cs="Arial"/>
      <w:lang w:eastAsia="hu-HU" w:bidi="hu-HU"/>
    </w:rPr>
  </w:style>
  <w:style w:type="table" w:customStyle="1" w:styleId="TableNormal">
    <w:name w:val="Table Normal"/>
    <w:uiPriority w:val="2"/>
    <w:semiHidden/>
    <w:unhideWhenUsed/>
    <w:qFormat/>
    <w:rsid w:val="008103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msor1Char">
    <w:name w:val="Címsor 1 Char"/>
    <w:basedOn w:val="Bekezdsalapbettpusa"/>
    <w:link w:val="Cmsor1"/>
    <w:uiPriority w:val="9"/>
    <w:rsid w:val="004A0E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96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C1D31-BA9D-443A-8254-9792876B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4887</Words>
  <Characters>33728</Characters>
  <Application>Microsoft Office Word</Application>
  <DocSecurity>0</DocSecurity>
  <Lines>281</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Rátai</dc:creator>
  <cp:keywords/>
  <dc:description/>
  <cp:lastModifiedBy>Attila Rátai</cp:lastModifiedBy>
  <cp:revision>151</cp:revision>
  <dcterms:created xsi:type="dcterms:W3CDTF">2019-10-15T08:33:00Z</dcterms:created>
  <dcterms:modified xsi:type="dcterms:W3CDTF">2019-10-15T20:03:00Z</dcterms:modified>
</cp:coreProperties>
</file>